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D4EA" w14:textId="77777777" w:rsidR="002B36EB" w:rsidRDefault="002B36EB" w:rsidP="002B36EB">
      <w:pPr>
        <w:rPr>
          <w:rFonts w:ascii="Times New Roman" w:hAnsi="Times New Roman"/>
          <w:sz w:val="22"/>
          <w:szCs w:val="22"/>
        </w:rPr>
      </w:pPr>
    </w:p>
    <w:p w14:paraId="7BB6EB48" w14:textId="77777777" w:rsidR="00AC22C2" w:rsidRPr="00FC3EDA" w:rsidRDefault="00AC22C2" w:rsidP="00AC22C2">
      <w:pPr>
        <w:rPr>
          <w:rFonts w:ascii="Times New Roman" w:hAnsi="Times New Roman"/>
          <w:sz w:val="22"/>
          <w:szCs w:val="22"/>
        </w:rPr>
      </w:pPr>
      <w:r w:rsidRPr="00FC3EDA">
        <w:rPr>
          <w:rFonts w:ascii="Times New Roman" w:hAnsi="Times New Roman"/>
          <w:sz w:val="22"/>
          <w:szCs w:val="22"/>
        </w:rPr>
        <w:t>KLASA:</w:t>
      </w:r>
      <w:r w:rsidRPr="00FC3EDA">
        <w:rPr>
          <w:rFonts w:ascii="Times New Roman" w:hAnsi="Times New Roman"/>
          <w:sz w:val="22"/>
          <w:szCs w:val="22"/>
        </w:rPr>
        <w:tab/>
        <w:t>400-01/24-01/01</w:t>
      </w:r>
    </w:p>
    <w:p w14:paraId="336D20BE" w14:textId="76143E5F" w:rsidR="00AC22C2" w:rsidRPr="00FC3EDA" w:rsidRDefault="00AC22C2" w:rsidP="00AC22C2">
      <w:pPr>
        <w:rPr>
          <w:rFonts w:ascii="Times New Roman" w:hAnsi="Times New Roman"/>
          <w:sz w:val="22"/>
          <w:szCs w:val="22"/>
        </w:rPr>
      </w:pPr>
      <w:r w:rsidRPr="00FC3EDA">
        <w:rPr>
          <w:rFonts w:ascii="Times New Roman" w:hAnsi="Times New Roman"/>
          <w:sz w:val="22"/>
          <w:szCs w:val="22"/>
        </w:rPr>
        <w:t>URBROJ:</w:t>
      </w:r>
      <w:r w:rsidRPr="00FC3EDA">
        <w:rPr>
          <w:rFonts w:ascii="Times New Roman" w:hAnsi="Times New Roman"/>
          <w:sz w:val="22"/>
          <w:szCs w:val="22"/>
        </w:rPr>
        <w:tab/>
        <w:t>2117-03-25-</w:t>
      </w:r>
      <w:r w:rsidR="00301C01" w:rsidRPr="00FC3EDA">
        <w:rPr>
          <w:rFonts w:ascii="Times New Roman" w:hAnsi="Times New Roman"/>
          <w:sz w:val="22"/>
          <w:szCs w:val="22"/>
        </w:rPr>
        <w:t>3</w:t>
      </w:r>
      <w:r w:rsidR="009A101D">
        <w:rPr>
          <w:rFonts w:ascii="Times New Roman" w:hAnsi="Times New Roman"/>
          <w:sz w:val="22"/>
          <w:szCs w:val="22"/>
        </w:rPr>
        <w:t>4</w:t>
      </w:r>
    </w:p>
    <w:p w14:paraId="7C8DEEF6" w14:textId="3E47C48B" w:rsidR="00AC22C2" w:rsidRPr="00FC3EDA" w:rsidRDefault="00AC22C2" w:rsidP="00AC22C2">
      <w:pPr>
        <w:rPr>
          <w:rFonts w:ascii="Times New Roman" w:hAnsi="Times New Roman"/>
          <w:sz w:val="22"/>
          <w:szCs w:val="22"/>
        </w:rPr>
      </w:pPr>
      <w:r w:rsidRPr="00FC3EDA">
        <w:rPr>
          <w:rFonts w:ascii="Times New Roman" w:hAnsi="Times New Roman"/>
          <w:sz w:val="22"/>
          <w:szCs w:val="22"/>
        </w:rPr>
        <w:t xml:space="preserve">Babino Polje,  </w:t>
      </w:r>
      <w:r w:rsidRPr="00FC3EDA">
        <w:rPr>
          <w:rFonts w:ascii="Times New Roman" w:hAnsi="Times New Roman"/>
          <w:sz w:val="22"/>
          <w:szCs w:val="22"/>
        </w:rPr>
        <w:tab/>
      </w:r>
      <w:r w:rsidR="003F6AC5">
        <w:rPr>
          <w:rFonts w:ascii="Times New Roman" w:hAnsi="Times New Roman"/>
          <w:sz w:val="22"/>
          <w:szCs w:val="22"/>
        </w:rPr>
        <w:t>10</w:t>
      </w:r>
      <w:r w:rsidR="00301C01" w:rsidRPr="00FC3EDA">
        <w:rPr>
          <w:rFonts w:ascii="Times New Roman" w:hAnsi="Times New Roman"/>
          <w:sz w:val="22"/>
          <w:szCs w:val="22"/>
        </w:rPr>
        <w:t>.1</w:t>
      </w:r>
      <w:r w:rsidR="003F6AC5">
        <w:rPr>
          <w:rFonts w:ascii="Times New Roman" w:hAnsi="Times New Roman"/>
          <w:sz w:val="22"/>
          <w:szCs w:val="22"/>
        </w:rPr>
        <w:t>1</w:t>
      </w:r>
      <w:r w:rsidR="00E14EC3" w:rsidRPr="00FC3EDA">
        <w:rPr>
          <w:rFonts w:ascii="Times New Roman" w:hAnsi="Times New Roman"/>
          <w:sz w:val="22"/>
          <w:szCs w:val="22"/>
        </w:rPr>
        <w:t>.</w:t>
      </w:r>
      <w:r w:rsidRPr="00FC3EDA">
        <w:rPr>
          <w:rFonts w:ascii="Times New Roman" w:hAnsi="Times New Roman"/>
          <w:sz w:val="22"/>
          <w:szCs w:val="22"/>
        </w:rPr>
        <w:t>2025.</w:t>
      </w:r>
    </w:p>
    <w:p w14:paraId="70ED70C9" w14:textId="74A5CAC1" w:rsidR="002B36EB" w:rsidRPr="00FC3EDA" w:rsidRDefault="002B36EB" w:rsidP="002B36EB">
      <w:pPr>
        <w:rPr>
          <w:rFonts w:ascii="Times New Roman" w:hAnsi="Times New Roman"/>
          <w:i/>
          <w:iCs/>
          <w:sz w:val="22"/>
          <w:szCs w:val="22"/>
        </w:rPr>
      </w:pPr>
      <w:r w:rsidRPr="00FC3EDA">
        <w:rPr>
          <w:rFonts w:ascii="Times New Roman" w:hAnsi="Times New Roman"/>
          <w:sz w:val="22"/>
          <w:szCs w:val="22"/>
        </w:rPr>
        <w:tab/>
      </w:r>
      <w:r w:rsidRPr="00FC3EDA">
        <w:rPr>
          <w:rFonts w:ascii="Times New Roman" w:hAnsi="Times New Roman"/>
          <w:sz w:val="22"/>
          <w:szCs w:val="22"/>
        </w:rPr>
        <w:tab/>
      </w:r>
      <w:r w:rsidRPr="00FC3EDA">
        <w:rPr>
          <w:rFonts w:ascii="Times New Roman" w:hAnsi="Times New Roman"/>
          <w:sz w:val="22"/>
          <w:szCs w:val="22"/>
        </w:rPr>
        <w:tab/>
      </w:r>
      <w:r w:rsidRPr="00FC3EDA">
        <w:rPr>
          <w:rFonts w:ascii="Times New Roman" w:hAnsi="Times New Roman"/>
          <w:sz w:val="22"/>
          <w:szCs w:val="22"/>
        </w:rPr>
        <w:tab/>
      </w:r>
      <w:bookmarkStart w:id="0" w:name="_Hlk201839320"/>
      <w:r w:rsidR="00E14EC3" w:rsidRPr="00FC3EDA">
        <w:rPr>
          <w:rFonts w:ascii="Times New Roman" w:hAnsi="Times New Roman"/>
          <w:sz w:val="22"/>
          <w:szCs w:val="22"/>
        </w:rPr>
        <w:tab/>
      </w:r>
      <w:r w:rsidR="00E14EC3" w:rsidRPr="00FC3EDA">
        <w:rPr>
          <w:rFonts w:ascii="Times New Roman" w:hAnsi="Times New Roman"/>
          <w:sz w:val="22"/>
          <w:szCs w:val="22"/>
        </w:rPr>
        <w:tab/>
      </w:r>
      <w:r w:rsidR="00E14EC3" w:rsidRPr="00FC3EDA">
        <w:rPr>
          <w:rFonts w:ascii="Times New Roman" w:hAnsi="Times New Roman"/>
          <w:sz w:val="22"/>
          <w:szCs w:val="22"/>
        </w:rPr>
        <w:tab/>
      </w:r>
      <w:bookmarkEnd w:id="0"/>
      <w:r w:rsidRPr="00FC3EDA">
        <w:rPr>
          <w:rFonts w:ascii="Times New Roman" w:hAnsi="Times New Roman"/>
          <w:sz w:val="22"/>
          <w:szCs w:val="22"/>
        </w:rPr>
        <w:fldChar w:fldCharType="begin"/>
      </w:r>
      <w:r w:rsidRPr="00FC3EDA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FC3EDA">
        <w:rPr>
          <w:rFonts w:ascii="Times New Roman" w:hAnsi="Times New Roman"/>
          <w:sz w:val="22"/>
          <w:szCs w:val="22"/>
        </w:rPr>
        <w:fldChar w:fldCharType="begin"/>
      </w:r>
      <w:r w:rsidRPr="00FC3EDA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FC3EDA">
        <w:rPr>
          <w:rFonts w:ascii="Times New Roman" w:hAnsi="Times New Roman"/>
          <w:sz w:val="22"/>
          <w:szCs w:val="22"/>
        </w:rPr>
        <w:fldChar w:fldCharType="separate"/>
      </w:r>
      <w:r w:rsidR="009A101D">
        <w:rPr>
          <w:rFonts w:ascii="Times New Roman" w:hAnsi="Times New Roman"/>
          <w:noProof/>
          <w:sz w:val="22"/>
          <w:szCs w:val="22"/>
        </w:rPr>
        <w:instrText>05.11.2025</w:instrText>
      </w:r>
      <w:r w:rsidRPr="00FC3EDA">
        <w:rPr>
          <w:rFonts w:ascii="Times New Roman" w:hAnsi="Times New Roman"/>
          <w:sz w:val="22"/>
          <w:szCs w:val="22"/>
        </w:rPr>
        <w:fldChar w:fldCharType="end"/>
      </w:r>
      <w:r w:rsidRPr="00FC3EDA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FC3EDA">
        <w:rPr>
          <w:rFonts w:ascii="Times New Roman" w:hAnsi="Times New Roman"/>
          <w:sz w:val="22"/>
          <w:szCs w:val="22"/>
        </w:rPr>
        <w:fldChar w:fldCharType="separate"/>
      </w:r>
      <w:r w:rsidRPr="00FC3EDA">
        <w:rPr>
          <w:rFonts w:ascii="Times New Roman" w:hAnsi="Times New Roman"/>
          <w:sz w:val="22"/>
          <w:szCs w:val="22"/>
        </w:rPr>
        <w:fldChar w:fldCharType="end"/>
      </w:r>
    </w:p>
    <w:p w14:paraId="620442AA" w14:textId="3EE4F4F5" w:rsidR="002B36EB" w:rsidRPr="00FC3EDA" w:rsidRDefault="002B36EB" w:rsidP="002B36EB">
      <w:pPr>
        <w:ind w:firstLine="720"/>
        <w:rPr>
          <w:rFonts w:ascii="Times New Roman" w:hAnsi="Times New Roman"/>
          <w:sz w:val="22"/>
          <w:szCs w:val="22"/>
        </w:rPr>
      </w:pPr>
      <w:r w:rsidRPr="00FC3EDA">
        <w:rPr>
          <w:rFonts w:ascii="Times New Roman" w:hAnsi="Times New Roman"/>
          <w:sz w:val="22"/>
          <w:szCs w:val="22"/>
        </w:rPr>
        <w:t xml:space="preserve">Na temelju članka </w:t>
      </w:r>
      <w:r w:rsidRPr="00FC3EDA">
        <w:rPr>
          <w:rFonts w:ascii="Times New Roman" w:eastAsia="Arial MT" w:hAnsi="Times New Roman"/>
          <w:w w:val="95"/>
          <w:sz w:val="22"/>
          <w:szCs w:val="22"/>
        </w:rPr>
        <w:t>37. Zakona o proračunu  („Narodne novine“ broj 144/21)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</w:t>
      </w:r>
      <w:r w:rsidRPr="00FC3EDA">
        <w:rPr>
          <w:rFonts w:ascii="Times New Roman" w:hAnsi="Times New Roman"/>
          <w:sz w:val="22"/>
          <w:szCs w:val="22"/>
        </w:rPr>
        <w:t xml:space="preserve">i članka 37. stavak 1. točka 4. i 30. Statuta Općine Mljet („Službeni glasnik Općine Mljet“ broj 2/21 i 5/21-ispravak), a u skladu s odredbama Pravilnika o proračunskom računovodstvu i računskom planu („Narodne novine“ broj 158/23 i 154/24), Općinsko vijeće Općine Mljet na svojoj </w:t>
      </w:r>
      <w:r w:rsidR="003F6AC5">
        <w:rPr>
          <w:rFonts w:ascii="Times New Roman" w:hAnsi="Times New Roman"/>
          <w:sz w:val="22"/>
          <w:szCs w:val="22"/>
        </w:rPr>
        <w:t>5.</w:t>
      </w:r>
      <w:r w:rsidRPr="00FC3EDA">
        <w:rPr>
          <w:rFonts w:ascii="Times New Roman" w:hAnsi="Times New Roman"/>
          <w:sz w:val="22"/>
          <w:szCs w:val="22"/>
        </w:rPr>
        <w:t xml:space="preserve"> sjednici održanoj dana </w:t>
      </w:r>
      <w:r w:rsidR="003F6AC5">
        <w:rPr>
          <w:rFonts w:ascii="Times New Roman" w:hAnsi="Times New Roman"/>
          <w:sz w:val="22"/>
          <w:szCs w:val="22"/>
        </w:rPr>
        <w:t>10. studenog</w:t>
      </w:r>
      <w:r w:rsidRPr="00FC3EDA">
        <w:rPr>
          <w:rFonts w:ascii="Times New Roman" w:hAnsi="Times New Roman"/>
          <w:sz w:val="22"/>
          <w:szCs w:val="22"/>
        </w:rPr>
        <w:t xml:space="preserve"> 2025. godine donijelo je slijedeću</w:t>
      </w:r>
    </w:p>
    <w:p w14:paraId="6DAD68A0" w14:textId="77777777" w:rsidR="002B36EB" w:rsidRPr="00FC3EDA" w:rsidRDefault="002B36EB" w:rsidP="002B36EB">
      <w:pPr>
        <w:widowControl w:val="0"/>
        <w:autoSpaceDE w:val="0"/>
        <w:autoSpaceDN w:val="0"/>
        <w:spacing w:before="93"/>
        <w:ind w:left="115" w:right="113" w:firstLine="708"/>
        <w:jc w:val="center"/>
        <w:rPr>
          <w:rFonts w:ascii="Times New Roman" w:eastAsia="Arial" w:hAnsi="Times New Roman"/>
          <w:b/>
          <w:bCs/>
          <w:sz w:val="22"/>
          <w:szCs w:val="22"/>
          <w:lang w:val="bs"/>
        </w:rPr>
      </w:pPr>
    </w:p>
    <w:p w14:paraId="60950BB8" w14:textId="771F7C49" w:rsidR="002B36EB" w:rsidRPr="00FC3EDA" w:rsidRDefault="002B36EB" w:rsidP="002B36EB">
      <w:pPr>
        <w:widowControl w:val="0"/>
        <w:autoSpaceDE w:val="0"/>
        <w:autoSpaceDN w:val="0"/>
        <w:spacing w:before="93"/>
        <w:ind w:left="115" w:right="113" w:firstLine="708"/>
        <w:jc w:val="center"/>
        <w:rPr>
          <w:rFonts w:ascii="Times New Roman" w:eastAsia="Arial" w:hAnsi="Times New Roman"/>
          <w:b/>
          <w:bCs/>
          <w:sz w:val="22"/>
          <w:szCs w:val="22"/>
          <w:lang w:val="bs"/>
        </w:rPr>
      </w:pPr>
      <w:r w:rsidRPr="00FC3EDA">
        <w:rPr>
          <w:rFonts w:ascii="Times New Roman" w:eastAsia="Arial" w:hAnsi="Times New Roman"/>
          <w:b/>
          <w:bCs/>
          <w:sz w:val="22"/>
          <w:szCs w:val="22"/>
          <w:lang w:val="bs"/>
        </w:rPr>
        <w:t xml:space="preserve">O  D  L  U  K  </w:t>
      </w:r>
      <w:r w:rsidR="00847E46" w:rsidRPr="00FC3EDA">
        <w:rPr>
          <w:rFonts w:ascii="Times New Roman" w:eastAsia="Arial" w:hAnsi="Times New Roman"/>
          <w:b/>
          <w:bCs/>
          <w:sz w:val="22"/>
          <w:szCs w:val="22"/>
          <w:lang w:val="bs"/>
        </w:rPr>
        <w:t>U</w:t>
      </w:r>
    </w:p>
    <w:p w14:paraId="50EF6ED4" w14:textId="77777777" w:rsidR="002B36EB" w:rsidRPr="00FC3EDA" w:rsidRDefault="002B36EB" w:rsidP="002B36EB">
      <w:pPr>
        <w:widowControl w:val="0"/>
        <w:autoSpaceDE w:val="0"/>
        <w:autoSpaceDN w:val="0"/>
        <w:spacing w:line="252" w:lineRule="exact"/>
        <w:ind w:left="1814" w:right="1106"/>
        <w:jc w:val="center"/>
        <w:rPr>
          <w:rFonts w:ascii="Times New Roman" w:eastAsia="Arial MT" w:hAnsi="Times New Roman"/>
          <w:b/>
          <w:sz w:val="22"/>
          <w:szCs w:val="22"/>
          <w:lang w:val="bs"/>
        </w:rPr>
      </w:pPr>
      <w:r w:rsidRPr="00FC3EDA">
        <w:rPr>
          <w:rFonts w:ascii="Times New Roman" w:eastAsia="Arial MT" w:hAnsi="Times New Roman"/>
          <w:b/>
          <w:sz w:val="22"/>
          <w:szCs w:val="22"/>
          <w:lang w:val="bs"/>
        </w:rPr>
        <w:t>o</w:t>
      </w:r>
      <w:r w:rsidRPr="00FC3EDA">
        <w:rPr>
          <w:rFonts w:ascii="Times New Roman" w:eastAsia="Arial MT" w:hAnsi="Times New Roman"/>
          <w:b/>
          <w:spacing w:val="-2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/>
          <w:sz w:val="22"/>
          <w:szCs w:val="22"/>
          <w:lang w:val="bs"/>
        </w:rPr>
        <w:t>sukcesivnom</w:t>
      </w:r>
      <w:r w:rsidRPr="00FC3EDA">
        <w:rPr>
          <w:rFonts w:ascii="Times New Roman" w:eastAsia="Arial MT" w:hAnsi="Times New Roman"/>
          <w:b/>
          <w:spacing w:val="-2"/>
          <w:sz w:val="22"/>
          <w:szCs w:val="22"/>
          <w:lang w:val="bs"/>
        </w:rPr>
        <w:t xml:space="preserve"> trošenju viška</w:t>
      </w:r>
      <w:r w:rsidRPr="00FC3EDA">
        <w:rPr>
          <w:rFonts w:ascii="Times New Roman" w:eastAsia="Arial MT" w:hAnsi="Times New Roman"/>
          <w:b/>
          <w:spacing w:val="-4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/>
          <w:sz w:val="22"/>
          <w:szCs w:val="22"/>
          <w:lang w:val="bs"/>
        </w:rPr>
        <w:t>iz</w:t>
      </w:r>
      <w:r w:rsidRPr="00FC3EDA">
        <w:rPr>
          <w:rFonts w:ascii="Times New Roman" w:eastAsia="Arial MT" w:hAnsi="Times New Roman"/>
          <w:b/>
          <w:spacing w:val="-1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/>
          <w:sz w:val="22"/>
          <w:szCs w:val="22"/>
          <w:lang w:val="bs"/>
        </w:rPr>
        <w:t>prethodnog</w:t>
      </w:r>
      <w:r w:rsidRPr="00FC3EDA">
        <w:rPr>
          <w:rFonts w:ascii="Times New Roman" w:eastAsia="Arial MT" w:hAnsi="Times New Roman"/>
          <w:b/>
          <w:spacing w:val="-6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/>
          <w:sz w:val="22"/>
          <w:szCs w:val="22"/>
          <w:lang w:val="bs"/>
        </w:rPr>
        <w:t>razdoblja</w:t>
      </w:r>
    </w:p>
    <w:p w14:paraId="0C7BA4D1" w14:textId="49C9BDB5" w:rsidR="002B36EB" w:rsidRPr="00FC3EDA" w:rsidRDefault="002B36EB" w:rsidP="002B36EB">
      <w:pPr>
        <w:widowControl w:val="0"/>
        <w:autoSpaceDE w:val="0"/>
        <w:autoSpaceDN w:val="0"/>
        <w:spacing w:before="8"/>
        <w:jc w:val="center"/>
        <w:rPr>
          <w:rFonts w:ascii="Times New Roman" w:eastAsia="Arial MT" w:hAnsi="Times New Roman"/>
          <w:b/>
          <w:sz w:val="22"/>
          <w:szCs w:val="22"/>
          <w:lang w:val="bs"/>
        </w:rPr>
      </w:pPr>
      <w:r w:rsidRPr="00FC3EDA">
        <w:rPr>
          <w:rFonts w:ascii="Times New Roman" w:eastAsia="Arial MT" w:hAnsi="Times New Roman"/>
          <w:b/>
          <w:sz w:val="22"/>
          <w:szCs w:val="22"/>
          <w:lang w:val="bs"/>
        </w:rPr>
        <w:t>u proračunskom razdoblju 202</w:t>
      </w:r>
      <w:r w:rsidR="00301C01" w:rsidRPr="00FC3EDA">
        <w:rPr>
          <w:rFonts w:ascii="Times New Roman" w:eastAsia="Arial MT" w:hAnsi="Times New Roman"/>
          <w:b/>
          <w:sz w:val="22"/>
          <w:szCs w:val="22"/>
          <w:lang w:val="bs"/>
        </w:rPr>
        <w:t>6</w:t>
      </w:r>
      <w:r w:rsidR="00FC3EDA">
        <w:rPr>
          <w:rFonts w:ascii="Times New Roman" w:eastAsia="Arial MT" w:hAnsi="Times New Roman"/>
          <w:b/>
          <w:sz w:val="22"/>
          <w:szCs w:val="22"/>
          <w:lang w:val="bs"/>
        </w:rPr>
        <w:t xml:space="preserve">. </w:t>
      </w:r>
      <w:r w:rsidRPr="00FC3EDA">
        <w:rPr>
          <w:rFonts w:ascii="Times New Roman" w:eastAsia="Arial MT" w:hAnsi="Times New Roman"/>
          <w:b/>
          <w:sz w:val="22"/>
          <w:szCs w:val="22"/>
          <w:lang w:val="bs"/>
        </w:rPr>
        <w:t>-202</w:t>
      </w:r>
      <w:r w:rsidR="00301C01" w:rsidRPr="00FC3EDA">
        <w:rPr>
          <w:rFonts w:ascii="Times New Roman" w:eastAsia="Arial MT" w:hAnsi="Times New Roman"/>
          <w:b/>
          <w:sz w:val="22"/>
          <w:szCs w:val="22"/>
          <w:lang w:val="bs"/>
        </w:rPr>
        <w:t>8</w:t>
      </w:r>
      <w:r w:rsidRPr="00FC3EDA">
        <w:rPr>
          <w:rFonts w:ascii="Times New Roman" w:eastAsia="Arial MT" w:hAnsi="Times New Roman"/>
          <w:b/>
          <w:sz w:val="22"/>
          <w:szCs w:val="22"/>
          <w:lang w:val="bs"/>
        </w:rPr>
        <w:t>. godina</w:t>
      </w:r>
    </w:p>
    <w:p w14:paraId="7E6EABAE" w14:textId="77777777" w:rsidR="002B36EB" w:rsidRPr="00FC3EDA" w:rsidRDefault="002B36EB" w:rsidP="002B36EB">
      <w:pPr>
        <w:widowControl w:val="0"/>
        <w:autoSpaceDE w:val="0"/>
        <w:autoSpaceDN w:val="0"/>
        <w:spacing w:before="8"/>
        <w:jc w:val="center"/>
        <w:rPr>
          <w:rFonts w:ascii="Times New Roman" w:eastAsia="Arial MT" w:hAnsi="Times New Roman"/>
          <w:b/>
          <w:sz w:val="22"/>
          <w:szCs w:val="22"/>
          <w:lang w:val="bs"/>
        </w:rPr>
      </w:pPr>
    </w:p>
    <w:p w14:paraId="76BD3688" w14:textId="77777777" w:rsidR="002B36EB" w:rsidRPr="00FC3EDA" w:rsidRDefault="002B36EB" w:rsidP="002B36EB">
      <w:pPr>
        <w:widowControl w:val="0"/>
        <w:autoSpaceDE w:val="0"/>
        <w:autoSpaceDN w:val="0"/>
        <w:ind w:left="1105" w:right="1106"/>
        <w:jc w:val="center"/>
        <w:rPr>
          <w:rFonts w:ascii="Times New Roman" w:eastAsia="Arial MT" w:hAnsi="Times New Roman"/>
          <w:b/>
          <w:sz w:val="22"/>
          <w:szCs w:val="22"/>
          <w:lang w:val="bs"/>
        </w:rPr>
      </w:pPr>
      <w:r w:rsidRPr="00FC3EDA">
        <w:rPr>
          <w:rFonts w:ascii="Times New Roman" w:eastAsia="Arial MT" w:hAnsi="Times New Roman"/>
          <w:b/>
          <w:sz w:val="22"/>
          <w:szCs w:val="22"/>
          <w:lang w:val="bs"/>
        </w:rPr>
        <w:t>Članak</w:t>
      </w:r>
      <w:r w:rsidRPr="00FC3EDA">
        <w:rPr>
          <w:rFonts w:ascii="Times New Roman" w:eastAsia="Arial MT" w:hAnsi="Times New Roman"/>
          <w:b/>
          <w:spacing w:val="-2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/>
          <w:sz w:val="22"/>
          <w:szCs w:val="22"/>
          <w:lang w:val="bs"/>
        </w:rPr>
        <w:t>1.</w:t>
      </w:r>
    </w:p>
    <w:p w14:paraId="1B171B04" w14:textId="77777777" w:rsidR="002B36EB" w:rsidRPr="00FC3EDA" w:rsidRDefault="002B36EB" w:rsidP="00E14EC3">
      <w:pPr>
        <w:widowControl w:val="0"/>
        <w:autoSpaceDE w:val="0"/>
        <w:autoSpaceDN w:val="0"/>
        <w:spacing w:line="252" w:lineRule="exact"/>
        <w:ind w:right="1106" w:firstLine="720"/>
        <w:rPr>
          <w:rFonts w:ascii="Times New Roman" w:eastAsia="Arial MT" w:hAnsi="Times New Roman"/>
          <w:spacing w:val="-12"/>
          <w:sz w:val="22"/>
          <w:szCs w:val="22"/>
          <w:lang w:val="bs"/>
        </w:rPr>
      </w:pPr>
      <w:r w:rsidRPr="00FC3EDA">
        <w:rPr>
          <w:rFonts w:ascii="Times New Roman" w:eastAsia="Arial MT" w:hAnsi="Times New Roman"/>
          <w:w w:val="95"/>
          <w:sz w:val="22"/>
          <w:szCs w:val="22"/>
          <w:lang w:val="bs"/>
        </w:rPr>
        <w:t xml:space="preserve">Ovom Odlukom </w:t>
      </w:r>
      <w:r w:rsidRPr="00FC3EDA">
        <w:rPr>
          <w:rFonts w:ascii="Times New Roman" w:eastAsia="Arial MT" w:hAnsi="Times New Roman"/>
          <w:bCs/>
          <w:sz w:val="22"/>
          <w:szCs w:val="22"/>
          <w:lang w:val="bs"/>
        </w:rPr>
        <w:t>o</w:t>
      </w:r>
      <w:r w:rsidRPr="00FC3EDA">
        <w:rPr>
          <w:rFonts w:ascii="Times New Roman" w:eastAsia="Arial MT" w:hAnsi="Times New Roman"/>
          <w:bCs/>
          <w:spacing w:val="-2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Cs/>
          <w:sz w:val="22"/>
          <w:szCs w:val="22"/>
          <w:lang w:val="bs"/>
        </w:rPr>
        <w:t>sukcesivnom</w:t>
      </w:r>
      <w:r w:rsidRPr="00FC3EDA">
        <w:rPr>
          <w:rFonts w:ascii="Times New Roman" w:eastAsia="Arial MT" w:hAnsi="Times New Roman"/>
          <w:bCs/>
          <w:spacing w:val="-2"/>
          <w:sz w:val="22"/>
          <w:szCs w:val="22"/>
          <w:lang w:val="bs"/>
        </w:rPr>
        <w:t xml:space="preserve"> trošenju viška</w:t>
      </w:r>
      <w:r w:rsidRPr="00FC3EDA">
        <w:rPr>
          <w:rFonts w:ascii="Times New Roman" w:eastAsia="Arial MT" w:hAnsi="Times New Roman"/>
          <w:bCs/>
          <w:spacing w:val="-4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Cs/>
          <w:sz w:val="22"/>
          <w:szCs w:val="22"/>
          <w:lang w:val="bs"/>
        </w:rPr>
        <w:t>iz</w:t>
      </w:r>
      <w:r w:rsidRPr="00FC3EDA">
        <w:rPr>
          <w:rFonts w:ascii="Times New Roman" w:eastAsia="Arial MT" w:hAnsi="Times New Roman"/>
          <w:bCs/>
          <w:spacing w:val="-1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Cs/>
          <w:sz w:val="22"/>
          <w:szCs w:val="22"/>
          <w:lang w:val="bs"/>
        </w:rPr>
        <w:t>prethodnog</w:t>
      </w:r>
      <w:r w:rsidRPr="00FC3EDA">
        <w:rPr>
          <w:rFonts w:ascii="Times New Roman" w:eastAsia="Arial MT" w:hAnsi="Times New Roman"/>
          <w:bCs/>
          <w:spacing w:val="-6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Cs/>
          <w:sz w:val="22"/>
          <w:szCs w:val="22"/>
          <w:lang w:val="bs"/>
        </w:rPr>
        <w:t>razdoblja u proračunskom razdoblju 2025.-2027. godina (u daljnjem tekstu: Odluka)</w:t>
      </w:r>
      <w:r w:rsidRPr="00FC3EDA">
        <w:rPr>
          <w:rFonts w:ascii="Times New Roman" w:eastAsia="Arial MT" w:hAnsi="Times New Roman"/>
          <w:b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w w:val="95"/>
          <w:sz w:val="22"/>
          <w:szCs w:val="22"/>
          <w:lang w:val="bs"/>
        </w:rPr>
        <w:t>utvrđuje se  rezultat poslovanja te način i dinamika trošenja ostvarenog viška prihoda i primitaka iz prethodnih godina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u Proračunu za 2025. godinu, a u proračunskom  razdoblju 2025.-2027.</w:t>
      </w:r>
      <w:r w:rsidRPr="00FC3EDA">
        <w:rPr>
          <w:rFonts w:ascii="Times New Roman" w:eastAsia="Arial MT" w:hAnsi="Times New Roman"/>
          <w:spacing w:val="1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pacing w:val="-1"/>
          <w:sz w:val="22"/>
          <w:szCs w:val="22"/>
          <w:lang w:val="bs"/>
        </w:rPr>
        <w:t>godina.</w:t>
      </w:r>
      <w:r w:rsidRPr="00FC3EDA">
        <w:rPr>
          <w:rFonts w:ascii="Times New Roman" w:eastAsia="Arial MT" w:hAnsi="Times New Roman"/>
          <w:spacing w:val="-12"/>
          <w:sz w:val="22"/>
          <w:szCs w:val="22"/>
          <w:lang w:val="bs"/>
        </w:rPr>
        <w:t xml:space="preserve"> </w:t>
      </w:r>
    </w:p>
    <w:p w14:paraId="1ED5E3E8" w14:textId="77777777" w:rsidR="002B36EB" w:rsidRPr="00FC3EDA" w:rsidRDefault="002B36EB" w:rsidP="002B36EB">
      <w:pPr>
        <w:widowControl w:val="0"/>
        <w:autoSpaceDE w:val="0"/>
        <w:autoSpaceDN w:val="0"/>
        <w:spacing w:before="158"/>
        <w:ind w:left="1104" w:right="1106"/>
        <w:jc w:val="center"/>
        <w:outlineLvl w:val="0"/>
        <w:rPr>
          <w:rFonts w:ascii="Times New Roman" w:eastAsia="Arial" w:hAnsi="Times New Roman"/>
          <w:b/>
          <w:bCs/>
          <w:sz w:val="22"/>
          <w:szCs w:val="22"/>
          <w:lang w:val="bs"/>
        </w:rPr>
      </w:pPr>
      <w:r w:rsidRPr="00FC3EDA">
        <w:rPr>
          <w:rFonts w:ascii="Times New Roman" w:eastAsia="Arial" w:hAnsi="Times New Roman"/>
          <w:b/>
          <w:bCs/>
          <w:sz w:val="22"/>
          <w:szCs w:val="22"/>
          <w:lang w:val="bs"/>
        </w:rPr>
        <w:t>Članak</w:t>
      </w:r>
      <w:r w:rsidRPr="00FC3EDA">
        <w:rPr>
          <w:rFonts w:ascii="Times New Roman" w:eastAsia="Arial" w:hAnsi="Times New Roman"/>
          <w:b/>
          <w:bCs/>
          <w:spacing w:val="-2"/>
          <w:sz w:val="22"/>
          <w:szCs w:val="22"/>
          <w:lang w:val="bs"/>
        </w:rPr>
        <w:t xml:space="preserve"> </w:t>
      </w:r>
      <w:r w:rsidRPr="00FC3EDA">
        <w:rPr>
          <w:rFonts w:ascii="Times New Roman" w:eastAsia="Arial" w:hAnsi="Times New Roman"/>
          <w:b/>
          <w:bCs/>
          <w:sz w:val="22"/>
          <w:szCs w:val="22"/>
          <w:lang w:val="bs"/>
        </w:rPr>
        <w:t>2.</w:t>
      </w:r>
    </w:p>
    <w:p w14:paraId="4C38E489" w14:textId="26EC4205" w:rsidR="002B36EB" w:rsidRPr="00FC3EDA" w:rsidRDefault="002B36EB" w:rsidP="00E14EC3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FC3EDA">
        <w:rPr>
          <w:rFonts w:ascii="Times New Roman" w:eastAsia="Arial MT" w:hAnsi="Times New Roman"/>
          <w:sz w:val="22"/>
          <w:szCs w:val="22"/>
          <w:lang w:val="bs"/>
        </w:rPr>
        <w:t>Ostvareni višak je utvrđen na temelju godišnjeg financijskog izvještaja za razdoblje 01. siječanj - 31. prosinca 2024. godine</w:t>
      </w:r>
      <w:r w:rsidR="00847E46" w:rsidRPr="00FC3EDA">
        <w:rPr>
          <w:rFonts w:ascii="Times New Roman" w:eastAsia="Arial MT" w:hAnsi="Times New Roman"/>
          <w:sz w:val="22"/>
          <w:szCs w:val="22"/>
          <w:lang w:val="bs"/>
        </w:rPr>
        <w:t>, a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iznosi 781.781,72 EUR. </w:t>
      </w:r>
    </w:p>
    <w:p w14:paraId="2BDB9EAA" w14:textId="77777777" w:rsidR="00847E46" w:rsidRPr="00FC3EDA" w:rsidRDefault="00847E46" w:rsidP="002B36EB">
      <w:pPr>
        <w:rPr>
          <w:rFonts w:ascii="Times New Roman" w:eastAsia="Arial MT" w:hAnsi="Times New Roman"/>
          <w:sz w:val="22"/>
          <w:szCs w:val="22"/>
          <w:lang w:val="bs"/>
        </w:rPr>
      </w:pPr>
    </w:p>
    <w:p w14:paraId="1BDBE6C0" w14:textId="6F292219" w:rsidR="00847E46" w:rsidRPr="00FC3EDA" w:rsidRDefault="00847E46" w:rsidP="00847E46">
      <w:pPr>
        <w:widowControl w:val="0"/>
        <w:autoSpaceDE w:val="0"/>
        <w:autoSpaceDN w:val="0"/>
        <w:spacing w:before="158"/>
        <w:ind w:left="1104" w:right="1106"/>
        <w:jc w:val="center"/>
        <w:outlineLvl w:val="0"/>
        <w:rPr>
          <w:rFonts w:ascii="Times New Roman" w:eastAsia="Arial" w:hAnsi="Times New Roman"/>
          <w:b/>
          <w:bCs/>
          <w:sz w:val="22"/>
          <w:szCs w:val="22"/>
          <w:lang w:val="bs"/>
        </w:rPr>
      </w:pPr>
      <w:r w:rsidRPr="00FC3EDA">
        <w:rPr>
          <w:rFonts w:ascii="Times New Roman" w:eastAsia="Arial" w:hAnsi="Times New Roman"/>
          <w:b/>
          <w:bCs/>
          <w:sz w:val="22"/>
          <w:szCs w:val="22"/>
          <w:lang w:val="bs"/>
        </w:rPr>
        <w:t>Članak</w:t>
      </w:r>
      <w:r w:rsidRPr="00FC3EDA">
        <w:rPr>
          <w:rFonts w:ascii="Times New Roman" w:eastAsia="Arial" w:hAnsi="Times New Roman"/>
          <w:b/>
          <w:bCs/>
          <w:spacing w:val="-2"/>
          <w:sz w:val="22"/>
          <w:szCs w:val="22"/>
          <w:lang w:val="bs"/>
        </w:rPr>
        <w:t xml:space="preserve"> </w:t>
      </w:r>
      <w:r w:rsidRPr="00FC3EDA">
        <w:rPr>
          <w:rFonts w:ascii="Times New Roman" w:eastAsia="Arial" w:hAnsi="Times New Roman"/>
          <w:b/>
          <w:bCs/>
          <w:sz w:val="22"/>
          <w:szCs w:val="22"/>
          <w:lang w:val="bs"/>
        </w:rPr>
        <w:t>3.</w:t>
      </w:r>
    </w:p>
    <w:p w14:paraId="16CCE5A0" w14:textId="20C8C688" w:rsidR="00A941DA" w:rsidRPr="00FC3EDA" w:rsidRDefault="00A941DA" w:rsidP="00A941DA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FC3EDA">
        <w:rPr>
          <w:rFonts w:ascii="Times New Roman" w:eastAsia="Arial MT" w:hAnsi="Times New Roman"/>
          <w:sz w:val="22"/>
          <w:szCs w:val="22"/>
          <w:lang w:val="bs"/>
        </w:rPr>
        <w:t>U Proračunu Općine Mljet za 2025. godinu - II. izmjene i dopune planirano je da se od višk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>a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prihoda poslovanja koji se planirao potrošiti u 2025. 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 xml:space="preserve">godini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u iznosu 449.776,40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 xml:space="preserve"> EUR,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iznos od  344.740,00  planira trošiti u pror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>a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čunskom razdoblju 2026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 xml:space="preserve">.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-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2028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>. godine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, stoga se  stavka višak prihoda poslovanja, kao prihodovna stavka u 2025.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 xml:space="preserve"> godini planirana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na iznos 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 xml:space="preserve">od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449.776,00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 xml:space="preserve"> EUR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 smanjuje za 344.740,00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 xml:space="preserve"> EUR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(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>zbog odustanka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od brojnih projekata ostala je razlika u iznosu 344.740,00 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 xml:space="preserve">EUR, odnosno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za uravnotežit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>i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proračun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 xml:space="preserve"> ostaje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za 344.740,00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 xml:space="preserve"> EUR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više prihoda nego rashoda  pa 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>se zbog toga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smanj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>uje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stavk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>a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višak prihoda za taj iznos, a 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>taj se iznos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planira potrošiti u narednom proračunskom razdoblju) .</w:t>
      </w:r>
    </w:p>
    <w:p w14:paraId="73D2C08C" w14:textId="5B7FA297" w:rsidR="00A941DA" w:rsidRPr="00FC3EDA" w:rsidRDefault="00A941DA" w:rsidP="00FC3EDA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>O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d rezerviranog viška prihoda iz prethodnih godina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 xml:space="preserve"> u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iznos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>u od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332.005,31</w:t>
      </w:r>
      <w:r w:rsidR="0044367E" w:rsidRPr="00FC3EDA">
        <w:rPr>
          <w:rFonts w:ascii="Times New Roman" w:eastAsia="Arial MT" w:hAnsi="Times New Roman"/>
          <w:sz w:val="22"/>
          <w:szCs w:val="22"/>
          <w:lang w:val="bs"/>
        </w:rPr>
        <w:t>EUR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za povrat 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 xml:space="preserve">beskamatnog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zajma iz 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>D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rž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>avnog p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ror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>ačuna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u ovoj proračunskoj 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 xml:space="preserve">2025.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godini se planira utrošiti 110.603,00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 xml:space="preserve"> EUR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>pa se zbog toga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stavka višak prihoda poslovanja, proračunska pozicija P1040 u proračunu za 2025. 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 xml:space="preserve">godinu -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II. Izmjen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>e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i dopun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>e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uvećava (jer se rashod za ovaj izdatak planira pokriti iz viška prihoda iz prijašnjih godina) za iznos 110.603,00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 xml:space="preserve"> EUR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te se u konačnici planira na iznos 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 xml:space="preserve">od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215.639,40 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>EUR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.</w:t>
      </w:r>
    </w:p>
    <w:p w14:paraId="7731C360" w14:textId="407FA06D" w:rsidR="00A941DA" w:rsidRPr="00FC3EDA" w:rsidRDefault="00A941DA" w:rsidP="00A941DA">
      <w:pPr>
        <w:ind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FC3EDA">
        <w:rPr>
          <w:rFonts w:ascii="Times New Roman" w:eastAsia="Arial MT" w:hAnsi="Times New Roman"/>
          <w:sz w:val="22"/>
          <w:szCs w:val="22"/>
          <w:lang w:val="bs"/>
        </w:rPr>
        <w:t>Rezervirani višak u iznosu 221.402,31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 xml:space="preserve"> EUR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planira se utrošiti za povrat 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>beskamatnog zajma iz Državnog proračuna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zajma u 2026. i 2027. godini, a planirani višak od 344.740,00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 xml:space="preserve"> EUR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se planira utrošiti za 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 xml:space="preserve"> projekt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vatrogasn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>og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dom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>a Žukovac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 u proračunskom razdoblju 2026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>.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-2028.</w:t>
      </w:r>
      <w:r w:rsidR="00FC3EDA" w:rsidRPr="00FC3EDA">
        <w:rPr>
          <w:rFonts w:ascii="Times New Roman" w:eastAsia="Arial MT" w:hAnsi="Times New Roman"/>
          <w:sz w:val="22"/>
          <w:szCs w:val="22"/>
          <w:lang w:val="bs"/>
        </w:rPr>
        <w:t xml:space="preserve"> godini.</w:t>
      </w:r>
    </w:p>
    <w:p w14:paraId="16E4A25A" w14:textId="3EEF93DF" w:rsidR="00847E46" w:rsidRPr="00FC3EDA" w:rsidRDefault="00847E46" w:rsidP="002B36EB">
      <w:pPr>
        <w:rPr>
          <w:rFonts w:ascii="Times New Roman" w:eastAsia="Arial MT" w:hAnsi="Times New Roman"/>
          <w:sz w:val="22"/>
          <w:szCs w:val="22"/>
          <w:lang w:val="bs"/>
        </w:rPr>
      </w:pPr>
    </w:p>
    <w:p w14:paraId="6D0738A1" w14:textId="452A6318" w:rsidR="00847E46" w:rsidRPr="00FC3EDA" w:rsidRDefault="00847E46" w:rsidP="00847E46">
      <w:pPr>
        <w:widowControl w:val="0"/>
        <w:autoSpaceDE w:val="0"/>
        <w:autoSpaceDN w:val="0"/>
        <w:spacing w:before="158"/>
        <w:ind w:left="1104" w:right="1106"/>
        <w:jc w:val="center"/>
        <w:outlineLvl w:val="0"/>
        <w:rPr>
          <w:rFonts w:ascii="Times New Roman" w:eastAsia="Arial" w:hAnsi="Times New Roman"/>
          <w:b/>
          <w:bCs/>
          <w:sz w:val="22"/>
          <w:szCs w:val="22"/>
          <w:lang w:val="bs"/>
        </w:rPr>
      </w:pPr>
      <w:r w:rsidRPr="00FC3EDA">
        <w:rPr>
          <w:rFonts w:ascii="Times New Roman" w:eastAsia="Arial" w:hAnsi="Times New Roman"/>
          <w:b/>
          <w:bCs/>
          <w:sz w:val="22"/>
          <w:szCs w:val="22"/>
          <w:lang w:val="bs"/>
        </w:rPr>
        <w:t>Članak</w:t>
      </w:r>
      <w:r w:rsidRPr="00FC3EDA">
        <w:rPr>
          <w:rFonts w:ascii="Times New Roman" w:eastAsia="Arial" w:hAnsi="Times New Roman"/>
          <w:b/>
          <w:bCs/>
          <w:spacing w:val="-2"/>
          <w:sz w:val="22"/>
          <w:szCs w:val="22"/>
          <w:lang w:val="bs"/>
        </w:rPr>
        <w:t xml:space="preserve"> </w:t>
      </w:r>
      <w:r w:rsidRPr="00FC3EDA">
        <w:rPr>
          <w:rFonts w:ascii="Times New Roman" w:eastAsia="Arial" w:hAnsi="Times New Roman"/>
          <w:b/>
          <w:bCs/>
          <w:sz w:val="22"/>
          <w:szCs w:val="22"/>
          <w:lang w:val="bs"/>
        </w:rPr>
        <w:t>4.</w:t>
      </w:r>
    </w:p>
    <w:p w14:paraId="2D4AD5B1" w14:textId="4155C24F" w:rsidR="00847E46" w:rsidRPr="00FC3EDA" w:rsidRDefault="00847E46" w:rsidP="00E14EC3">
      <w:pPr>
        <w:widowControl w:val="0"/>
        <w:autoSpaceDE w:val="0"/>
        <w:autoSpaceDN w:val="0"/>
        <w:spacing w:line="252" w:lineRule="exact"/>
        <w:ind w:right="1106" w:firstLine="720"/>
        <w:rPr>
          <w:rFonts w:ascii="Times New Roman" w:eastAsia="Arial MT" w:hAnsi="Times New Roman"/>
          <w:sz w:val="22"/>
          <w:szCs w:val="22"/>
          <w:lang w:val="bs"/>
        </w:rPr>
      </w:pPr>
      <w:r w:rsidRPr="00FC3EDA">
        <w:rPr>
          <w:rFonts w:ascii="Times New Roman" w:eastAsia="Arial MT" w:hAnsi="Times New Roman"/>
          <w:bCs/>
          <w:spacing w:val="-1"/>
          <w:sz w:val="22"/>
          <w:szCs w:val="22"/>
          <w:lang w:val="bs"/>
        </w:rPr>
        <w:t>Ova Odluka</w:t>
      </w:r>
      <w:r w:rsidRPr="00FC3EDA">
        <w:rPr>
          <w:rFonts w:ascii="Times New Roman" w:eastAsia="Arial MT" w:hAnsi="Times New Roman"/>
          <w:bCs/>
          <w:spacing w:val="-14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Cs/>
          <w:spacing w:val="-1"/>
          <w:sz w:val="22"/>
          <w:szCs w:val="22"/>
          <w:lang w:val="bs"/>
        </w:rPr>
        <w:t>se</w:t>
      </w:r>
      <w:r w:rsidRPr="00FC3EDA">
        <w:rPr>
          <w:rFonts w:ascii="Times New Roman" w:eastAsia="Arial MT" w:hAnsi="Times New Roman"/>
          <w:bCs/>
          <w:spacing w:val="-14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Cs/>
          <w:spacing w:val="-1"/>
          <w:sz w:val="22"/>
          <w:szCs w:val="22"/>
          <w:lang w:val="bs"/>
        </w:rPr>
        <w:t>donosi</w:t>
      </w:r>
      <w:r w:rsidRPr="00FC3EDA">
        <w:rPr>
          <w:rFonts w:ascii="Times New Roman" w:eastAsia="Arial MT" w:hAnsi="Times New Roman"/>
          <w:bCs/>
          <w:spacing w:val="-13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Cs/>
          <w:spacing w:val="-1"/>
          <w:sz w:val="22"/>
          <w:szCs w:val="22"/>
          <w:lang w:val="bs"/>
        </w:rPr>
        <w:t>za</w:t>
      </w:r>
      <w:r w:rsidRPr="00FC3EDA">
        <w:rPr>
          <w:rFonts w:ascii="Times New Roman" w:eastAsia="Arial MT" w:hAnsi="Times New Roman"/>
          <w:bCs/>
          <w:spacing w:val="-17"/>
          <w:sz w:val="22"/>
          <w:szCs w:val="22"/>
          <w:lang w:val="bs"/>
        </w:rPr>
        <w:t xml:space="preserve"> Općinu</w:t>
      </w:r>
      <w:r w:rsidRPr="00FC3EDA">
        <w:rPr>
          <w:rFonts w:ascii="Times New Roman" w:eastAsia="Arial MT" w:hAnsi="Times New Roman"/>
          <w:bCs/>
          <w:spacing w:val="-1"/>
          <w:sz w:val="22"/>
          <w:szCs w:val="22"/>
          <w:lang w:val="bs"/>
        </w:rPr>
        <w:t>,</w:t>
      </w:r>
      <w:r w:rsidRPr="00FC3EDA">
        <w:rPr>
          <w:rFonts w:ascii="Times New Roman" w:eastAsia="Arial MT" w:hAnsi="Times New Roman"/>
          <w:bCs/>
          <w:spacing w:val="-12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Cs/>
          <w:spacing w:val="-1"/>
          <w:sz w:val="22"/>
          <w:szCs w:val="22"/>
          <w:lang w:val="bs"/>
        </w:rPr>
        <w:t>bez</w:t>
      </w:r>
      <w:r w:rsidRPr="00FC3EDA">
        <w:rPr>
          <w:rFonts w:ascii="Times New Roman" w:eastAsia="Arial MT" w:hAnsi="Times New Roman"/>
          <w:bCs/>
          <w:spacing w:val="-14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Cs/>
          <w:sz w:val="22"/>
          <w:szCs w:val="22"/>
          <w:lang w:val="bs"/>
        </w:rPr>
        <w:t>proračunskih</w:t>
      </w:r>
      <w:r w:rsidRPr="00FC3EDA">
        <w:rPr>
          <w:rFonts w:ascii="Times New Roman" w:eastAsia="Arial MT" w:hAnsi="Times New Roman"/>
          <w:bCs/>
          <w:spacing w:val="-14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bCs/>
          <w:sz w:val="22"/>
          <w:szCs w:val="22"/>
          <w:lang w:val="bs"/>
        </w:rPr>
        <w:t>korisnika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,</w:t>
      </w:r>
      <w:r w:rsidRPr="00FC3EDA">
        <w:rPr>
          <w:rFonts w:ascii="Times New Roman" w:eastAsia="Arial MT" w:hAnsi="Times New Roman"/>
          <w:spacing w:val="-13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koji</w:t>
      </w:r>
      <w:r w:rsidRPr="00FC3EDA">
        <w:rPr>
          <w:rFonts w:ascii="Times New Roman" w:eastAsia="Arial MT" w:hAnsi="Times New Roman"/>
          <w:spacing w:val="-15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samostalno</w:t>
      </w:r>
      <w:r w:rsidRPr="00FC3EDA">
        <w:rPr>
          <w:rFonts w:ascii="Times New Roman" w:eastAsia="Arial MT" w:hAnsi="Times New Roman"/>
          <w:spacing w:val="-14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 xml:space="preserve">procjenjuju </w:t>
      </w:r>
      <w:r w:rsidRPr="00FC3EDA">
        <w:rPr>
          <w:rFonts w:ascii="Times New Roman" w:eastAsia="Arial MT" w:hAnsi="Times New Roman"/>
          <w:spacing w:val="-58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pacing w:val="-1"/>
          <w:sz w:val="22"/>
          <w:szCs w:val="22"/>
          <w:lang w:val="bs"/>
        </w:rPr>
        <w:t>rezultate</w:t>
      </w:r>
      <w:r w:rsidRPr="00FC3EDA">
        <w:rPr>
          <w:rFonts w:ascii="Times New Roman" w:eastAsia="Arial MT" w:hAnsi="Times New Roman"/>
          <w:spacing w:val="-12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pacing w:val="-1"/>
          <w:sz w:val="22"/>
          <w:szCs w:val="22"/>
          <w:lang w:val="bs"/>
        </w:rPr>
        <w:t>poslovanja</w:t>
      </w:r>
      <w:r w:rsidRPr="00FC3EDA">
        <w:rPr>
          <w:rFonts w:ascii="Times New Roman" w:eastAsia="Arial MT" w:hAnsi="Times New Roman"/>
          <w:spacing w:val="-12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pacing w:val="-1"/>
          <w:sz w:val="22"/>
          <w:szCs w:val="22"/>
          <w:lang w:val="bs"/>
        </w:rPr>
        <w:t>i</w:t>
      </w:r>
      <w:r w:rsidRPr="00FC3EDA">
        <w:rPr>
          <w:rFonts w:ascii="Times New Roman" w:eastAsia="Arial MT" w:hAnsi="Times New Roman"/>
          <w:spacing w:val="-9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pacing w:val="-1"/>
          <w:sz w:val="22"/>
          <w:szCs w:val="22"/>
          <w:lang w:val="bs"/>
        </w:rPr>
        <w:t>unose</w:t>
      </w:r>
      <w:r w:rsidRPr="00FC3EDA">
        <w:rPr>
          <w:rFonts w:ascii="Times New Roman" w:eastAsia="Arial MT" w:hAnsi="Times New Roman"/>
          <w:spacing w:val="-9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pacing w:val="-1"/>
          <w:sz w:val="22"/>
          <w:szCs w:val="22"/>
          <w:lang w:val="bs"/>
        </w:rPr>
        <w:t>ih</w:t>
      </w:r>
      <w:r w:rsidRPr="00FC3EDA">
        <w:rPr>
          <w:rFonts w:ascii="Times New Roman" w:eastAsia="Arial MT" w:hAnsi="Times New Roman"/>
          <w:spacing w:val="-11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pacing w:val="-1"/>
          <w:sz w:val="22"/>
          <w:szCs w:val="22"/>
          <w:lang w:val="bs"/>
        </w:rPr>
        <w:t>u</w:t>
      </w:r>
      <w:r w:rsidRPr="00FC3EDA">
        <w:rPr>
          <w:rFonts w:ascii="Times New Roman" w:eastAsia="Arial MT" w:hAnsi="Times New Roman"/>
          <w:spacing w:val="-12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pacing w:val="-1"/>
          <w:sz w:val="22"/>
          <w:szCs w:val="22"/>
          <w:lang w:val="bs"/>
        </w:rPr>
        <w:t>svoje</w:t>
      </w:r>
      <w:r w:rsidRPr="00FC3EDA">
        <w:rPr>
          <w:rFonts w:ascii="Times New Roman" w:eastAsia="Arial MT" w:hAnsi="Times New Roman"/>
          <w:spacing w:val="-11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pacing w:val="-1"/>
          <w:sz w:val="22"/>
          <w:szCs w:val="22"/>
          <w:lang w:val="bs"/>
        </w:rPr>
        <w:t>financijske</w:t>
      </w:r>
      <w:r w:rsidRPr="00FC3EDA">
        <w:rPr>
          <w:rFonts w:ascii="Times New Roman" w:eastAsia="Arial MT" w:hAnsi="Times New Roman"/>
          <w:spacing w:val="-12"/>
          <w:sz w:val="22"/>
          <w:szCs w:val="22"/>
          <w:lang w:val="bs"/>
        </w:rPr>
        <w:t xml:space="preserve"> </w:t>
      </w:r>
      <w:r w:rsidRPr="00FC3EDA">
        <w:rPr>
          <w:rFonts w:ascii="Times New Roman" w:eastAsia="Arial MT" w:hAnsi="Times New Roman"/>
          <w:sz w:val="22"/>
          <w:szCs w:val="22"/>
          <w:lang w:val="bs"/>
        </w:rPr>
        <w:t>planove.</w:t>
      </w:r>
    </w:p>
    <w:p w14:paraId="7780E509" w14:textId="77777777" w:rsidR="00847E46" w:rsidRPr="00FC3EDA" w:rsidRDefault="00847E46" w:rsidP="00847E46">
      <w:pPr>
        <w:widowControl w:val="0"/>
        <w:autoSpaceDE w:val="0"/>
        <w:autoSpaceDN w:val="0"/>
        <w:spacing w:line="252" w:lineRule="exact"/>
        <w:ind w:right="1106"/>
        <w:rPr>
          <w:rFonts w:ascii="Times New Roman" w:eastAsia="Arial MT" w:hAnsi="Times New Roman"/>
          <w:sz w:val="22"/>
          <w:szCs w:val="22"/>
          <w:lang w:val="bs"/>
        </w:rPr>
      </w:pPr>
    </w:p>
    <w:p w14:paraId="2A7D8445" w14:textId="77777777" w:rsidR="00847E46" w:rsidRPr="00FC3EDA" w:rsidRDefault="00847E46" w:rsidP="00847E46">
      <w:pPr>
        <w:ind w:firstLine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FC3EDA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2C48122D" w14:textId="77777777" w:rsidR="00847E46" w:rsidRPr="00FC3EDA" w:rsidRDefault="00847E46" w:rsidP="00E14EC3">
      <w:pPr>
        <w:ind w:firstLine="720"/>
        <w:rPr>
          <w:rFonts w:ascii="Times New Roman" w:hAnsi="Times New Roman"/>
          <w:sz w:val="22"/>
          <w:szCs w:val="22"/>
        </w:rPr>
      </w:pPr>
      <w:r w:rsidRPr="00FC3EDA">
        <w:rPr>
          <w:rFonts w:ascii="Times New Roman" w:hAnsi="Times New Roman"/>
          <w:sz w:val="22"/>
          <w:szCs w:val="22"/>
        </w:rPr>
        <w:t>Ova odluka stupa na snagu osmog dana od dana objave u „Službenom glasniku Općine Mljet“.</w:t>
      </w:r>
    </w:p>
    <w:p w14:paraId="63AC2619" w14:textId="77777777" w:rsidR="00847E46" w:rsidRDefault="00847E46" w:rsidP="00847E46">
      <w:pPr>
        <w:widowControl w:val="0"/>
        <w:autoSpaceDE w:val="0"/>
        <w:autoSpaceDN w:val="0"/>
        <w:spacing w:line="252" w:lineRule="exact"/>
        <w:ind w:right="1106"/>
        <w:rPr>
          <w:rFonts w:ascii="Times New Roman" w:eastAsia="Arial MT" w:hAnsi="Times New Roman"/>
          <w:b/>
          <w:sz w:val="22"/>
          <w:szCs w:val="22"/>
          <w:lang w:val="bs"/>
        </w:rPr>
      </w:pPr>
    </w:p>
    <w:p w14:paraId="77566CAB" w14:textId="77777777" w:rsidR="0087765F" w:rsidRDefault="0087765F" w:rsidP="00847E46">
      <w:pPr>
        <w:widowControl w:val="0"/>
        <w:autoSpaceDE w:val="0"/>
        <w:autoSpaceDN w:val="0"/>
        <w:spacing w:line="252" w:lineRule="exact"/>
        <w:ind w:right="1106"/>
        <w:rPr>
          <w:rFonts w:ascii="Times New Roman" w:eastAsia="Arial MT" w:hAnsi="Times New Roman"/>
          <w:b/>
          <w:sz w:val="22"/>
          <w:szCs w:val="22"/>
          <w:lang w:val="bs"/>
        </w:rPr>
      </w:pPr>
    </w:p>
    <w:p w14:paraId="6682E27D" w14:textId="76A6C13C" w:rsidR="0087765F" w:rsidRPr="0087765F" w:rsidRDefault="0087765F" w:rsidP="0087765F">
      <w:pPr>
        <w:widowControl w:val="0"/>
        <w:autoSpaceDE w:val="0"/>
        <w:autoSpaceDN w:val="0"/>
        <w:spacing w:line="252" w:lineRule="exact"/>
        <w:ind w:right="1106" w:firstLine="720"/>
        <w:rPr>
          <w:rFonts w:ascii="Times New Roman" w:eastAsia="Arial MT" w:hAnsi="Times New Roman"/>
          <w:bCs/>
          <w:sz w:val="22"/>
          <w:szCs w:val="22"/>
        </w:rPr>
      </w:pPr>
      <w:r w:rsidRPr="0087765F">
        <w:rPr>
          <w:rFonts w:ascii="Times New Roman" w:eastAsia="Arial MT" w:hAnsi="Times New Roman"/>
          <w:bCs/>
          <w:sz w:val="22"/>
          <w:szCs w:val="22"/>
        </w:rPr>
        <w:t>DOSTAVITI:</w:t>
      </w:r>
      <w:r w:rsidRPr="0087765F">
        <w:rPr>
          <w:rFonts w:ascii="Times New Roman" w:eastAsia="Arial MT" w:hAnsi="Times New Roman"/>
          <w:bCs/>
          <w:sz w:val="22"/>
          <w:szCs w:val="22"/>
        </w:rPr>
        <w:tab/>
      </w:r>
      <w:r w:rsidRPr="0087765F">
        <w:rPr>
          <w:rFonts w:ascii="Times New Roman" w:eastAsia="Arial MT" w:hAnsi="Times New Roman"/>
          <w:bCs/>
          <w:sz w:val="22"/>
          <w:szCs w:val="22"/>
        </w:rPr>
        <w:tab/>
      </w:r>
      <w:r w:rsidRPr="0087765F">
        <w:rPr>
          <w:rFonts w:ascii="Times New Roman" w:eastAsia="Arial MT" w:hAnsi="Times New Roman"/>
          <w:bCs/>
          <w:sz w:val="22"/>
          <w:szCs w:val="22"/>
        </w:rPr>
        <w:tab/>
      </w:r>
      <w:r w:rsidRPr="0087765F">
        <w:rPr>
          <w:rFonts w:ascii="Times New Roman" w:eastAsia="Arial MT" w:hAnsi="Times New Roman"/>
          <w:bCs/>
          <w:sz w:val="22"/>
          <w:szCs w:val="22"/>
        </w:rPr>
        <w:tab/>
      </w:r>
      <w:r w:rsidRPr="0087765F">
        <w:rPr>
          <w:rFonts w:ascii="Times New Roman" w:eastAsia="Arial MT" w:hAnsi="Times New Roman"/>
          <w:bCs/>
          <w:sz w:val="22"/>
          <w:szCs w:val="22"/>
        </w:rPr>
        <w:tab/>
      </w:r>
      <w:r>
        <w:rPr>
          <w:rFonts w:ascii="Times New Roman" w:eastAsia="Arial MT" w:hAnsi="Times New Roman"/>
          <w:bCs/>
          <w:sz w:val="22"/>
          <w:szCs w:val="22"/>
        </w:rPr>
        <w:tab/>
      </w:r>
      <w:r w:rsidRPr="0087765F">
        <w:rPr>
          <w:rFonts w:ascii="Times New Roman" w:eastAsia="Arial MT" w:hAnsi="Times New Roman"/>
          <w:bCs/>
          <w:sz w:val="22"/>
          <w:szCs w:val="22"/>
        </w:rPr>
        <w:t>Predsjednik Općinskog vijeća:</w:t>
      </w:r>
    </w:p>
    <w:p w14:paraId="4637C8A6" w14:textId="77777777" w:rsidR="0087765F" w:rsidRPr="0087765F" w:rsidRDefault="0087765F" w:rsidP="0087765F">
      <w:pPr>
        <w:widowControl w:val="0"/>
        <w:numPr>
          <w:ilvl w:val="0"/>
          <w:numId w:val="1"/>
        </w:numPr>
        <w:autoSpaceDE w:val="0"/>
        <w:autoSpaceDN w:val="0"/>
        <w:spacing w:line="252" w:lineRule="exact"/>
        <w:ind w:right="1106"/>
        <w:rPr>
          <w:rFonts w:ascii="Times New Roman" w:eastAsia="Arial MT" w:hAnsi="Times New Roman"/>
          <w:bCs/>
          <w:sz w:val="22"/>
          <w:szCs w:val="22"/>
        </w:rPr>
      </w:pPr>
      <w:r w:rsidRPr="0087765F">
        <w:rPr>
          <w:rFonts w:ascii="Times New Roman" w:eastAsia="Arial MT" w:hAnsi="Times New Roman"/>
          <w:bCs/>
          <w:sz w:val="22"/>
          <w:szCs w:val="22"/>
        </w:rPr>
        <w:t>Ministarstvo financija</w:t>
      </w:r>
    </w:p>
    <w:p w14:paraId="65197014" w14:textId="77777777" w:rsidR="0087765F" w:rsidRPr="0087765F" w:rsidRDefault="0087765F" w:rsidP="0087765F">
      <w:pPr>
        <w:widowControl w:val="0"/>
        <w:numPr>
          <w:ilvl w:val="0"/>
          <w:numId w:val="1"/>
        </w:numPr>
        <w:autoSpaceDE w:val="0"/>
        <w:autoSpaceDN w:val="0"/>
        <w:spacing w:line="252" w:lineRule="exact"/>
        <w:ind w:right="1106"/>
        <w:rPr>
          <w:rFonts w:ascii="Times New Roman" w:eastAsia="Arial MT" w:hAnsi="Times New Roman"/>
          <w:bCs/>
          <w:sz w:val="22"/>
          <w:szCs w:val="22"/>
        </w:rPr>
      </w:pPr>
      <w:r w:rsidRPr="0087765F">
        <w:rPr>
          <w:rFonts w:ascii="Times New Roman" w:eastAsia="Arial MT" w:hAnsi="Times New Roman"/>
          <w:bCs/>
          <w:sz w:val="22"/>
          <w:szCs w:val="22"/>
        </w:rPr>
        <w:t>Državni ured za reviziju, PU Dubrovnik</w:t>
      </w:r>
      <w:r w:rsidRPr="0087765F">
        <w:rPr>
          <w:rFonts w:ascii="Times New Roman" w:eastAsia="Arial MT" w:hAnsi="Times New Roman"/>
          <w:bCs/>
          <w:sz w:val="22"/>
          <w:szCs w:val="22"/>
        </w:rPr>
        <w:tab/>
      </w:r>
      <w:r w:rsidRPr="0087765F">
        <w:rPr>
          <w:rFonts w:ascii="Times New Roman" w:eastAsia="Arial MT" w:hAnsi="Times New Roman"/>
          <w:bCs/>
          <w:sz w:val="22"/>
          <w:szCs w:val="22"/>
        </w:rPr>
        <w:tab/>
        <w:t>Pero Bašica, dipl. ing.</w:t>
      </w:r>
    </w:p>
    <w:p w14:paraId="1BED9F10" w14:textId="77777777" w:rsidR="0087765F" w:rsidRPr="0087765F" w:rsidRDefault="0087765F" w:rsidP="0087765F">
      <w:pPr>
        <w:widowControl w:val="0"/>
        <w:numPr>
          <w:ilvl w:val="0"/>
          <w:numId w:val="1"/>
        </w:numPr>
        <w:autoSpaceDE w:val="0"/>
        <w:autoSpaceDN w:val="0"/>
        <w:spacing w:line="252" w:lineRule="exact"/>
        <w:ind w:right="1106"/>
        <w:rPr>
          <w:rFonts w:ascii="Times New Roman" w:eastAsia="Arial MT" w:hAnsi="Times New Roman"/>
          <w:bCs/>
          <w:sz w:val="22"/>
          <w:szCs w:val="22"/>
        </w:rPr>
      </w:pPr>
      <w:r w:rsidRPr="0087765F">
        <w:rPr>
          <w:rFonts w:ascii="Times New Roman" w:eastAsia="Arial MT" w:hAnsi="Times New Roman"/>
          <w:bCs/>
          <w:sz w:val="22"/>
          <w:szCs w:val="22"/>
        </w:rPr>
        <w:t>FINA, PU Dubrovnik</w:t>
      </w:r>
    </w:p>
    <w:p w14:paraId="05FBDC98" w14:textId="77777777" w:rsidR="0087765F" w:rsidRPr="0087765F" w:rsidRDefault="0087765F" w:rsidP="0087765F">
      <w:pPr>
        <w:widowControl w:val="0"/>
        <w:numPr>
          <w:ilvl w:val="0"/>
          <w:numId w:val="1"/>
        </w:numPr>
        <w:autoSpaceDE w:val="0"/>
        <w:autoSpaceDN w:val="0"/>
        <w:spacing w:line="252" w:lineRule="exact"/>
        <w:ind w:right="1106"/>
        <w:rPr>
          <w:rFonts w:ascii="Times New Roman" w:eastAsia="Arial MT" w:hAnsi="Times New Roman"/>
          <w:bCs/>
          <w:sz w:val="22"/>
          <w:szCs w:val="22"/>
        </w:rPr>
      </w:pPr>
      <w:r w:rsidRPr="0087765F">
        <w:rPr>
          <w:rFonts w:ascii="Times New Roman" w:eastAsia="Arial MT" w:hAnsi="Times New Roman"/>
          <w:bCs/>
          <w:sz w:val="22"/>
          <w:szCs w:val="22"/>
        </w:rPr>
        <w:t>Dubrovačko-neretvanska županija,</w:t>
      </w:r>
    </w:p>
    <w:p w14:paraId="2A4A540A" w14:textId="77777777" w:rsidR="0087765F" w:rsidRPr="0087765F" w:rsidRDefault="0087765F" w:rsidP="0087765F">
      <w:pPr>
        <w:widowControl w:val="0"/>
        <w:autoSpaceDE w:val="0"/>
        <w:autoSpaceDN w:val="0"/>
        <w:spacing w:line="252" w:lineRule="exact"/>
        <w:ind w:left="360" w:right="1106" w:firstLine="720"/>
        <w:rPr>
          <w:rFonts w:ascii="Times New Roman" w:eastAsia="Arial MT" w:hAnsi="Times New Roman"/>
          <w:bCs/>
          <w:sz w:val="22"/>
          <w:szCs w:val="22"/>
        </w:rPr>
      </w:pPr>
      <w:r w:rsidRPr="0087765F">
        <w:rPr>
          <w:rFonts w:ascii="Times New Roman" w:eastAsia="Arial MT" w:hAnsi="Times New Roman"/>
          <w:bCs/>
          <w:sz w:val="22"/>
          <w:szCs w:val="22"/>
        </w:rPr>
        <w:t>Upravni odjel za proračun</w:t>
      </w:r>
    </w:p>
    <w:p w14:paraId="0086CC8B" w14:textId="77777777" w:rsidR="0087765F" w:rsidRPr="0087765F" w:rsidRDefault="0087765F" w:rsidP="0087765F">
      <w:pPr>
        <w:widowControl w:val="0"/>
        <w:numPr>
          <w:ilvl w:val="0"/>
          <w:numId w:val="1"/>
        </w:numPr>
        <w:autoSpaceDE w:val="0"/>
        <w:autoSpaceDN w:val="0"/>
        <w:spacing w:line="252" w:lineRule="exact"/>
        <w:ind w:right="1106"/>
        <w:rPr>
          <w:rFonts w:ascii="Times New Roman" w:eastAsia="Arial MT" w:hAnsi="Times New Roman"/>
          <w:bCs/>
          <w:sz w:val="22"/>
          <w:szCs w:val="22"/>
        </w:rPr>
      </w:pPr>
      <w:r w:rsidRPr="0087765F">
        <w:rPr>
          <w:rFonts w:ascii="Times New Roman" w:eastAsia="Arial MT" w:hAnsi="Times New Roman"/>
          <w:bCs/>
          <w:sz w:val="22"/>
          <w:szCs w:val="22"/>
        </w:rPr>
        <w:t>Službeni glasnik</w:t>
      </w:r>
    </w:p>
    <w:p w14:paraId="4E6199DB" w14:textId="77777777" w:rsidR="0087765F" w:rsidRPr="0087765F" w:rsidRDefault="0087765F" w:rsidP="0087765F">
      <w:pPr>
        <w:widowControl w:val="0"/>
        <w:numPr>
          <w:ilvl w:val="0"/>
          <w:numId w:val="1"/>
        </w:numPr>
        <w:autoSpaceDE w:val="0"/>
        <w:autoSpaceDN w:val="0"/>
        <w:spacing w:line="252" w:lineRule="exact"/>
        <w:ind w:right="1106"/>
        <w:rPr>
          <w:rFonts w:ascii="Times New Roman" w:eastAsia="Arial MT" w:hAnsi="Times New Roman"/>
          <w:bCs/>
          <w:sz w:val="22"/>
          <w:szCs w:val="22"/>
        </w:rPr>
      </w:pPr>
      <w:r w:rsidRPr="0087765F">
        <w:rPr>
          <w:rFonts w:ascii="Times New Roman" w:eastAsia="Arial MT" w:hAnsi="Times New Roman"/>
          <w:bCs/>
          <w:sz w:val="22"/>
          <w:szCs w:val="22"/>
        </w:rPr>
        <w:t>Računovodstvo</w:t>
      </w:r>
    </w:p>
    <w:p w14:paraId="11584A98" w14:textId="77777777" w:rsidR="0087765F" w:rsidRPr="0087765F" w:rsidRDefault="0087765F" w:rsidP="0087765F">
      <w:pPr>
        <w:widowControl w:val="0"/>
        <w:numPr>
          <w:ilvl w:val="0"/>
          <w:numId w:val="1"/>
        </w:numPr>
        <w:autoSpaceDE w:val="0"/>
        <w:autoSpaceDN w:val="0"/>
        <w:spacing w:line="252" w:lineRule="exact"/>
        <w:ind w:right="1106"/>
        <w:rPr>
          <w:rFonts w:ascii="Times New Roman" w:eastAsia="Arial MT" w:hAnsi="Times New Roman"/>
          <w:bCs/>
          <w:sz w:val="22"/>
          <w:szCs w:val="22"/>
        </w:rPr>
      </w:pPr>
      <w:r w:rsidRPr="0087765F">
        <w:rPr>
          <w:rFonts w:ascii="Times New Roman" w:eastAsia="Arial MT" w:hAnsi="Times New Roman"/>
          <w:bCs/>
          <w:sz w:val="22"/>
          <w:szCs w:val="22"/>
        </w:rPr>
        <w:t>U predmet Klasa: 024-01-25-01/08</w:t>
      </w:r>
    </w:p>
    <w:p w14:paraId="49C59EE6" w14:textId="0332549B" w:rsidR="0087765F" w:rsidRPr="0087765F" w:rsidRDefault="0087765F" w:rsidP="0087765F">
      <w:pPr>
        <w:widowControl w:val="0"/>
        <w:numPr>
          <w:ilvl w:val="0"/>
          <w:numId w:val="1"/>
        </w:numPr>
        <w:autoSpaceDE w:val="0"/>
        <w:autoSpaceDN w:val="0"/>
        <w:spacing w:line="252" w:lineRule="exact"/>
        <w:ind w:right="1106"/>
        <w:rPr>
          <w:rFonts w:ascii="Times New Roman" w:eastAsia="Arial MT" w:hAnsi="Times New Roman"/>
          <w:b/>
          <w:sz w:val="22"/>
          <w:szCs w:val="22"/>
        </w:rPr>
      </w:pPr>
      <w:r w:rsidRPr="0087765F">
        <w:rPr>
          <w:rFonts w:ascii="Times New Roman" w:eastAsia="Arial MT" w:hAnsi="Times New Roman"/>
          <w:bCs/>
          <w:sz w:val="22"/>
          <w:szCs w:val="22"/>
        </w:rPr>
        <w:t>Pismohrana</w:t>
      </w:r>
    </w:p>
    <w:sectPr w:rsidR="0087765F" w:rsidRPr="0087765F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AD87" w14:textId="77777777" w:rsidR="00F96F1C" w:rsidRDefault="00F96F1C">
      <w:r>
        <w:separator/>
      </w:r>
    </w:p>
  </w:endnote>
  <w:endnote w:type="continuationSeparator" w:id="0">
    <w:p w14:paraId="6548C5AB" w14:textId="77777777" w:rsidR="00F96F1C" w:rsidRDefault="00F9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F123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97CC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91DC298" wp14:editId="25BF09C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781A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8B82993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C1FDCA5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7D6083AC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1538" w14:textId="77777777" w:rsidR="00F96F1C" w:rsidRDefault="00F96F1C">
      <w:r>
        <w:separator/>
      </w:r>
    </w:p>
  </w:footnote>
  <w:footnote w:type="continuationSeparator" w:id="0">
    <w:p w14:paraId="539F4C9B" w14:textId="77777777" w:rsidR="00F96F1C" w:rsidRDefault="00F9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BC8E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A4204DF" wp14:editId="21C18BD2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3E37C8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6CEE9CDD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904C6BE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749359F" w14:textId="4A476028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366F99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32551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EB"/>
    <w:rsid w:val="00035E59"/>
    <w:rsid w:val="000457B7"/>
    <w:rsid w:val="0005030F"/>
    <w:rsid w:val="00061A33"/>
    <w:rsid w:val="00071382"/>
    <w:rsid w:val="000F2138"/>
    <w:rsid w:val="001B3621"/>
    <w:rsid w:val="00236B3B"/>
    <w:rsid w:val="002967C9"/>
    <w:rsid w:val="002B36EB"/>
    <w:rsid w:val="002F1F4E"/>
    <w:rsid w:val="00301C01"/>
    <w:rsid w:val="00331125"/>
    <w:rsid w:val="00366F99"/>
    <w:rsid w:val="003F6AC5"/>
    <w:rsid w:val="00423226"/>
    <w:rsid w:val="0044367E"/>
    <w:rsid w:val="00504AFC"/>
    <w:rsid w:val="00536445"/>
    <w:rsid w:val="00551AC6"/>
    <w:rsid w:val="006045E1"/>
    <w:rsid w:val="00632D35"/>
    <w:rsid w:val="00655BE0"/>
    <w:rsid w:val="006F67C0"/>
    <w:rsid w:val="007438EF"/>
    <w:rsid w:val="007E3034"/>
    <w:rsid w:val="00847E46"/>
    <w:rsid w:val="0087765F"/>
    <w:rsid w:val="008C77C2"/>
    <w:rsid w:val="009A101D"/>
    <w:rsid w:val="00A23355"/>
    <w:rsid w:val="00A941DA"/>
    <w:rsid w:val="00AC22C2"/>
    <w:rsid w:val="00AD1F6E"/>
    <w:rsid w:val="00AF4C44"/>
    <w:rsid w:val="00B17015"/>
    <w:rsid w:val="00B3743F"/>
    <w:rsid w:val="00B44773"/>
    <w:rsid w:val="00C33AEF"/>
    <w:rsid w:val="00D03E59"/>
    <w:rsid w:val="00D52B37"/>
    <w:rsid w:val="00D667E1"/>
    <w:rsid w:val="00DB1CA4"/>
    <w:rsid w:val="00DD44D5"/>
    <w:rsid w:val="00E00698"/>
    <w:rsid w:val="00E14EC3"/>
    <w:rsid w:val="00E3221F"/>
    <w:rsid w:val="00EA259E"/>
    <w:rsid w:val="00EB6D37"/>
    <w:rsid w:val="00EC56CE"/>
    <w:rsid w:val="00ED3969"/>
    <w:rsid w:val="00ED76CA"/>
    <w:rsid w:val="00F201F6"/>
    <w:rsid w:val="00F368CD"/>
    <w:rsid w:val="00F71780"/>
    <w:rsid w:val="00F96F1C"/>
    <w:rsid w:val="00FC3EDA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A18B5"/>
  <w15:chartTrackingRefBased/>
  <w15:docId w15:val="{8F42E97B-B4AF-496A-A36D-55301EF9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F368CD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72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9</cp:revision>
  <cp:lastPrinted>2009-06-18T11:51:00Z</cp:lastPrinted>
  <dcterms:created xsi:type="dcterms:W3CDTF">2025-06-26T11:46:00Z</dcterms:created>
  <dcterms:modified xsi:type="dcterms:W3CDTF">2025-11-05T10:48:00Z</dcterms:modified>
</cp:coreProperties>
</file>