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A151D" w14:textId="77777777" w:rsidR="007545E5" w:rsidRDefault="00000000" w:rsidP="00F7194B">
      <w:pPr>
        <w:jc w:val="center"/>
      </w:pPr>
      <w:r>
        <w:rPr>
          <w:noProof/>
        </w:rPr>
        <w:drawing>
          <wp:inline distT="0" distB="0" distL="0" distR="0" wp14:anchorId="0F3C1837" wp14:editId="0F79A03E">
            <wp:extent cx="612000" cy="765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_mljet.png"/>
                    <pic:cNvPicPr/>
                  </pic:nvPicPr>
                  <pic:blipFill>
                    <a:blip r:embed="rId8"/>
                    <a:stretch>
                      <a:fillRect/>
                    </a:stretch>
                  </pic:blipFill>
                  <pic:spPr>
                    <a:xfrm>
                      <a:off x="0" y="0"/>
                      <a:ext cx="612000" cy="765468"/>
                    </a:xfrm>
                    <a:prstGeom prst="rect">
                      <a:avLst/>
                    </a:prstGeom>
                  </pic:spPr>
                </pic:pic>
              </a:graphicData>
            </a:graphic>
          </wp:inline>
        </w:drawing>
      </w:r>
    </w:p>
    <w:p w14:paraId="6ED89AA7" w14:textId="77777777" w:rsidR="007545E5" w:rsidRDefault="00000000" w:rsidP="00F7194B">
      <w:pPr>
        <w:spacing w:after="0"/>
        <w:jc w:val="center"/>
      </w:pPr>
      <w:r>
        <w:rPr>
          <w:b/>
        </w:rPr>
        <w:t>REPUBLIKA HRVATSKA</w:t>
      </w:r>
    </w:p>
    <w:p w14:paraId="06B1DD73" w14:textId="77777777" w:rsidR="007545E5" w:rsidRDefault="00000000" w:rsidP="00F7194B">
      <w:pPr>
        <w:spacing w:after="0"/>
        <w:jc w:val="center"/>
      </w:pPr>
      <w:r>
        <w:rPr>
          <w:b/>
        </w:rPr>
        <w:t>DUBROVAČKO-NERETVANSKA ŽUPANIJA</w:t>
      </w:r>
    </w:p>
    <w:p w14:paraId="70894417" w14:textId="77777777" w:rsidR="007545E5" w:rsidRDefault="00000000" w:rsidP="00F7194B">
      <w:pPr>
        <w:spacing w:after="0"/>
        <w:jc w:val="center"/>
      </w:pPr>
      <w:r>
        <w:rPr>
          <w:b/>
        </w:rPr>
        <w:t>OPĆINA MLJET</w:t>
      </w:r>
    </w:p>
    <w:p w14:paraId="5D0612DA" w14:textId="08BF2787" w:rsidR="007545E5" w:rsidRDefault="00000000" w:rsidP="00F7194B">
      <w:pPr>
        <w:spacing w:after="0"/>
        <w:jc w:val="center"/>
      </w:pPr>
      <w:r>
        <w:rPr>
          <w:b/>
        </w:rPr>
        <w:t>Općinsk</w:t>
      </w:r>
      <w:r w:rsidR="00572D5B">
        <w:rPr>
          <w:b/>
        </w:rPr>
        <w:t>i načelnik</w:t>
      </w:r>
    </w:p>
    <w:p w14:paraId="4D0E0FA2" w14:textId="77777777" w:rsidR="007545E5" w:rsidRPr="00F04219" w:rsidRDefault="00000000">
      <w:pPr>
        <w:spacing w:before="160" w:after="0"/>
        <w:rPr>
          <w:bCs/>
        </w:rPr>
      </w:pPr>
      <w:r w:rsidRPr="00F04219">
        <w:rPr>
          <w:bCs/>
        </w:rPr>
        <w:t>KLASA:      024-01/26-01/06</w:t>
      </w:r>
    </w:p>
    <w:p w14:paraId="2F7A9CE8" w14:textId="77777777" w:rsidR="007545E5" w:rsidRPr="00F04219" w:rsidRDefault="00000000">
      <w:pPr>
        <w:spacing w:after="0"/>
        <w:rPr>
          <w:bCs/>
        </w:rPr>
      </w:pPr>
      <w:r w:rsidRPr="00F04219">
        <w:rPr>
          <w:bCs/>
        </w:rPr>
        <w:t>URBROJ:    2117-03-26-2</w:t>
      </w:r>
    </w:p>
    <w:p w14:paraId="0DE24F12" w14:textId="04484B90" w:rsidR="007545E5" w:rsidRPr="00F04219" w:rsidRDefault="00000000">
      <w:pPr>
        <w:spacing w:after="160"/>
        <w:rPr>
          <w:bCs/>
        </w:rPr>
      </w:pPr>
      <w:r w:rsidRPr="00F04219">
        <w:rPr>
          <w:bCs/>
        </w:rPr>
        <w:t xml:space="preserve">Babino Polje, </w:t>
      </w:r>
      <w:r w:rsidR="00FB311B">
        <w:rPr>
          <w:bCs/>
        </w:rPr>
        <w:t>22.10.</w:t>
      </w:r>
      <w:r w:rsidRPr="00F04219">
        <w:rPr>
          <w:bCs/>
        </w:rPr>
        <w:t>2026.</w:t>
      </w:r>
    </w:p>
    <w:p w14:paraId="7DF7F963" w14:textId="77777777" w:rsidR="00F04219" w:rsidRDefault="00F04219">
      <w:pPr>
        <w:spacing w:after="160"/>
        <w:rPr>
          <w:b/>
        </w:rPr>
      </w:pPr>
    </w:p>
    <w:p w14:paraId="4266163B" w14:textId="77777777" w:rsidR="00F04219" w:rsidRPr="00F04219" w:rsidRDefault="00F04219" w:rsidP="00F04219">
      <w:pPr>
        <w:spacing w:after="0"/>
        <w:jc w:val="center"/>
        <w:rPr>
          <w:rFonts w:cs="Times New Roman"/>
          <w:b/>
        </w:rPr>
      </w:pPr>
      <w:r w:rsidRPr="00F04219">
        <w:rPr>
          <w:rFonts w:cs="Times New Roman"/>
          <w:b/>
        </w:rPr>
        <w:t>O B R A Z L O Ž E N J E</w:t>
      </w:r>
    </w:p>
    <w:p w14:paraId="616FB1D2" w14:textId="77777777" w:rsidR="00F04219" w:rsidRPr="00F04219" w:rsidRDefault="00F04219" w:rsidP="00F04219">
      <w:pPr>
        <w:spacing w:after="0"/>
        <w:jc w:val="center"/>
        <w:rPr>
          <w:rFonts w:cs="Times New Roman"/>
          <w:b/>
        </w:rPr>
      </w:pPr>
      <w:r w:rsidRPr="00F04219">
        <w:rPr>
          <w:rFonts w:cs="Times New Roman"/>
          <w:b/>
        </w:rPr>
        <w:t xml:space="preserve">uz prijedloge akata uvrštene u dnevni red 12. sjednice Općinskog vijeća Općine Mljet, </w:t>
      </w:r>
    </w:p>
    <w:p w14:paraId="15059DB5" w14:textId="77777777" w:rsidR="00F04219" w:rsidRPr="00F04219" w:rsidRDefault="00F04219" w:rsidP="00F04219">
      <w:pPr>
        <w:spacing w:after="0"/>
        <w:jc w:val="center"/>
        <w:rPr>
          <w:rFonts w:cs="Times New Roman"/>
          <w:b/>
        </w:rPr>
      </w:pPr>
      <w:r w:rsidRPr="00F04219">
        <w:rPr>
          <w:rFonts w:cs="Times New Roman"/>
          <w:b/>
        </w:rPr>
        <w:t>sazvane za 28. listopada 2026. Godine</w:t>
      </w:r>
    </w:p>
    <w:p w14:paraId="137FE91F" w14:textId="77777777" w:rsidR="00F04219" w:rsidRPr="00F04219" w:rsidRDefault="00F04219" w:rsidP="00F04219">
      <w:pPr>
        <w:spacing w:after="0"/>
        <w:jc w:val="center"/>
        <w:rPr>
          <w:rFonts w:cs="Times New Roman"/>
          <w:b/>
        </w:rPr>
      </w:pPr>
      <w:r w:rsidRPr="00F04219">
        <w:rPr>
          <w:rFonts w:cs="Times New Roman"/>
          <w:b/>
        </w:rPr>
        <w:t>(/2026-PAO)</w:t>
      </w:r>
    </w:p>
    <w:p w14:paraId="55DAB532" w14:textId="77777777" w:rsidR="00F04219" w:rsidRPr="00F04219" w:rsidRDefault="00F04219">
      <w:pPr>
        <w:spacing w:after="160"/>
        <w:rPr>
          <w:rFonts w:cs="Times New Roman"/>
          <w:bCs/>
        </w:rPr>
      </w:pPr>
    </w:p>
    <w:p w14:paraId="317B567F" w14:textId="77777777" w:rsidR="00F04219" w:rsidRPr="00F04219" w:rsidRDefault="00F04219" w:rsidP="00F04219">
      <w:pPr>
        <w:ind w:firstLine="720"/>
        <w:jc w:val="both"/>
        <w:rPr>
          <w:rFonts w:cs="Times New Roman"/>
          <w:bCs/>
        </w:rPr>
      </w:pPr>
      <w:r w:rsidRPr="00F04219">
        <w:rPr>
          <w:rFonts w:cs="Times New Roman"/>
          <w:bCs/>
        </w:rPr>
        <w:t>Ovim jedinstvenim Obrazloženjem objedinjuju se razlozi, pravne osnove, sadržaj predloženih rješenja i očekivani učinci akata iz točaka 2. do 11. predloženog dnevnog reda 12. sjednice Općinskog vijeća. Obrazloženje je sastavljeno prema dostavljenim prijedlozima akata i obrazloženjima koja su njihov sastavni dio.</w:t>
      </w:r>
    </w:p>
    <w:p w14:paraId="1350F3F6" w14:textId="77777777" w:rsidR="00F04219" w:rsidRDefault="00F04219" w:rsidP="00F04219">
      <w:pPr>
        <w:ind w:firstLine="720"/>
        <w:jc w:val="both"/>
        <w:rPr>
          <w:rFonts w:cs="Times New Roman"/>
          <w:b/>
        </w:rPr>
      </w:pPr>
    </w:p>
    <w:p w14:paraId="63B2261E" w14:textId="2C63FF96" w:rsidR="00F04219" w:rsidRPr="00F04219" w:rsidRDefault="00F04219" w:rsidP="00F04219">
      <w:pPr>
        <w:ind w:firstLine="720"/>
        <w:jc w:val="both"/>
        <w:rPr>
          <w:rFonts w:cs="Times New Roman"/>
          <w:b/>
        </w:rPr>
      </w:pPr>
      <w:r w:rsidRPr="00F04219">
        <w:rPr>
          <w:rFonts w:cs="Times New Roman"/>
          <w:b/>
        </w:rPr>
        <w:t>2. ODLUKA O IZMJENAMA I DOPUNAMA ODLUKE O LOKALNIM POREZIMA OPĆINE MLJET</w:t>
      </w:r>
    </w:p>
    <w:p w14:paraId="446D40E3" w14:textId="77777777" w:rsidR="00F04219" w:rsidRPr="00F04219" w:rsidRDefault="00F04219" w:rsidP="00F04219">
      <w:pPr>
        <w:ind w:firstLine="720"/>
        <w:jc w:val="both"/>
        <w:rPr>
          <w:rFonts w:cs="Times New Roman"/>
          <w:b/>
        </w:rPr>
      </w:pPr>
      <w:r w:rsidRPr="00F04219">
        <w:rPr>
          <w:rFonts w:cs="Times New Roman"/>
          <w:b/>
        </w:rPr>
        <w:t>Pravna osnova i predmet izmjene</w:t>
      </w:r>
    </w:p>
    <w:p w14:paraId="2E5F2533" w14:textId="77777777" w:rsidR="00F04219" w:rsidRPr="00F04219" w:rsidRDefault="00F04219" w:rsidP="00F04219">
      <w:pPr>
        <w:ind w:firstLine="720"/>
        <w:jc w:val="both"/>
        <w:rPr>
          <w:rFonts w:cs="Times New Roman"/>
          <w:bCs/>
        </w:rPr>
      </w:pPr>
      <w:r w:rsidRPr="00F04219">
        <w:rPr>
          <w:rFonts w:cs="Times New Roman"/>
          <w:bCs/>
        </w:rPr>
        <w:t>Pravna osnova za donošenje predložene Odluke sadržana je u članku 42. Zakona o lokalnim porezima („Narodne novine“, br. 115/16, 101/17, 114/22, 114/23 i 152/24) te članku 37. stavku 1. točki 23. Statuta Općine Mljet („Službeni glasnik Općine Mljet“, br. 2/21 i 5/21-ispr.).</w:t>
      </w:r>
    </w:p>
    <w:p w14:paraId="1322DC1D" w14:textId="77777777" w:rsidR="00F04219" w:rsidRPr="00F04219" w:rsidRDefault="00F04219" w:rsidP="00F04219">
      <w:pPr>
        <w:ind w:firstLine="720"/>
        <w:jc w:val="both"/>
        <w:rPr>
          <w:rFonts w:cs="Times New Roman"/>
          <w:bCs/>
        </w:rPr>
      </w:pPr>
      <w:r w:rsidRPr="00F04219">
        <w:rPr>
          <w:rFonts w:cs="Times New Roman"/>
          <w:bCs/>
        </w:rPr>
        <w:t>Predloženom izmjenom mijenja se članak 4. stavak 1. važeće Odluke o lokalnim porezima Općine Mljet („Službeni glasnik Općine Mljet“, br. 2/25), tako da se dosadašnji iznos od 5,30 EUR zamjenjuje iznosom od 5,80 EUR. Ostale odredbe važeće Odluke ostaju neizmijenjene.</w:t>
      </w:r>
    </w:p>
    <w:p w14:paraId="3B62FC0F" w14:textId="77777777" w:rsidR="00F04219" w:rsidRPr="00F04219" w:rsidRDefault="00F04219" w:rsidP="00F04219">
      <w:pPr>
        <w:ind w:firstLine="720"/>
        <w:jc w:val="both"/>
        <w:rPr>
          <w:rFonts w:cs="Times New Roman"/>
          <w:b/>
        </w:rPr>
      </w:pPr>
      <w:r w:rsidRPr="00F04219">
        <w:rPr>
          <w:rFonts w:cs="Times New Roman"/>
          <w:b/>
        </w:rPr>
        <w:t>Razlozi i učinci</w:t>
      </w:r>
    </w:p>
    <w:p w14:paraId="5F6C95C7" w14:textId="77777777" w:rsidR="00F04219" w:rsidRPr="00F04219" w:rsidRDefault="00F04219" w:rsidP="00F04219">
      <w:pPr>
        <w:ind w:firstLine="720"/>
        <w:jc w:val="both"/>
        <w:rPr>
          <w:rFonts w:cs="Times New Roman"/>
          <w:bCs/>
        </w:rPr>
      </w:pPr>
      <w:r w:rsidRPr="00F04219">
        <w:rPr>
          <w:rFonts w:cs="Times New Roman"/>
          <w:bCs/>
        </w:rPr>
        <w:t>Svrha izmjene je usklađenje visine lokalnog poreznog opterećenja za naredno razdoblje te osiguranje primjerenog vlastitog prihoda Općine za financiranje poslova iz samoupravnog djelokruga. Predložena promjena ograničena je na visinu propisanog iznosa i ne mijenja temeljnu strukturu lokalnih poreza niti način njihova utvrđivanja i naplate.</w:t>
      </w:r>
    </w:p>
    <w:p w14:paraId="63BAD453" w14:textId="77777777" w:rsidR="00F04219" w:rsidRPr="00F04219" w:rsidRDefault="00F04219" w:rsidP="00F04219">
      <w:pPr>
        <w:ind w:firstLine="720"/>
        <w:jc w:val="both"/>
        <w:rPr>
          <w:rFonts w:cs="Times New Roman"/>
          <w:bCs/>
        </w:rPr>
      </w:pPr>
      <w:r w:rsidRPr="00F04219">
        <w:rPr>
          <w:rFonts w:cs="Times New Roman"/>
          <w:bCs/>
        </w:rPr>
        <w:t>Predlaže se stupanje Odluke na snagu osmoga dana od objave u „Službenom glasniku Općine Mljet“, uz primjenu od 1. siječnja 2027. godine, čime se osigurava pravodobna priprema za novu poreznu godinu.</w:t>
      </w:r>
    </w:p>
    <w:p w14:paraId="160AE289" w14:textId="77777777" w:rsidR="00F04219" w:rsidRDefault="00F04219" w:rsidP="00F04219">
      <w:pPr>
        <w:jc w:val="both"/>
        <w:rPr>
          <w:rFonts w:cs="Times New Roman"/>
          <w:bCs/>
        </w:rPr>
      </w:pPr>
    </w:p>
    <w:p w14:paraId="1170569C" w14:textId="23ABEF5F" w:rsidR="00F04219" w:rsidRPr="00F04219" w:rsidRDefault="00F04219" w:rsidP="00F04219">
      <w:pPr>
        <w:ind w:firstLine="720"/>
        <w:jc w:val="both"/>
        <w:rPr>
          <w:rFonts w:cs="Times New Roman"/>
          <w:b/>
        </w:rPr>
      </w:pPr>
      <w:r w:rsidRPr="00F04219">
        <w:rPr>
          <w:rFonts w:cs="Times New Roman"/>
          <w:b/>
        </w:rPr>
        <w:t>3. ODLUKA O VISINI PAUŠALNOG POREZA PO KREVETU ODNOSNO PO SMJEŠTAJNOJ JEDINICI</w:t>
      </w:r>
    </w:p>
    <w:p w14:paraId="5BCB927C" w14:textId="77777777" w:rsidR="00F04219" w:rsidRDefault="00F04219" w:rsidP="00F04219">
      <w:pPr>
        <w:ind w:firstLine="720"/>
        <w:jc w:val="both"/>
        <w:rPr>
          <w:rFonts w:cs="Times New Roman"/>
          <w:b/>
        </w:rPr>
      </w:pPr>
    </w:p>
    <w:p w14:paraId="70337898" w14:textId="77777777" w:rsidR="00F04219" w:rsidRDefault="00F04219" w:rsidP="00F04219">
      <w:pPr>
        <w:ind w:firstLine="720"/>
        <w:jc w:val="both"/>
        <w:rPr>
          <w:rFonts w:cs="Times New Roman"/>
          <w:b/>
        </w:rPr>
      </w:pPr>
    </w:p>
    <w:p w14:paraId="1DB76C13" w14:textId="2BBF97E8" w:rsidR="00F04219" w:rsidRPr="00F04219" w:rsidRDefault="00F04219" w:rsidP="00F04219">
      <w:pPr>
        <w:ind w:firstLine="720"/>
        <w:jc w:val="both"/>
        <w:rPr>
          <w:rFonts w:cs="Times New Roman"/>
          <w:b/>
        </w:rPr>
      </w:pPr>
      <w:r w:rsidRPr="00F04219">
        <w:rPr>
          <w:rFonts w:cs="Times New Roman"/>
          <w:b/>
        </w:rPr>
        <w:lastRenderedPageBreak/>
        <w:t>Pravna osnova i sadržaj</w:t>
      </w:r>
    </w:p>
    <w:p w14:paraId="20B9E0BB" w14:textId="77777777" w:rsidR="00F04219" w:rsidRPr="00F04219" w:rsidRDefault="00F04219" w:rsidP="00F04219">
      <w:pPr>
        <w:ind w:firstLine="720"/>
        <w:jc w:val="both"/>
        <w:rPr>
          <w:rFonts w:cs="Times New Roman"/>
          <w:bCs/>
        </w:rPr>
      </w:pPr>
      <w:r w:rsidRPr="00F04219">
        <w:rPr>
          <w:rFonts w:cs="Times New Roman"/>
          <w:bCs/>
        </w:rPr>
        <w:t>Pravna osnova sadržana je u članku 57. stavku 4. Zakona o porezu na dohodak („Narodne novine“, br. 115/16, 106/18, 121/19, 32/20, 138/20, 151/22, 114/23 i 152/24) te članku 37. stavku 1. točki 23. Statuta Općine Mljet.</w:t>
      </w:r>
    </w:p>
    <w:p w14:paraId="15EF38E2" w14:textId="77777777" w:rsidR="00F04219" w:rsidRPr="00F04219" w:rsidRDefault="00F04219" w:rsidP="00F04219">
      <w:pPr>
        <w:ind w:firstLine="720"/>
        <w:jc w:val="both"/>
        <w:rPr>
          <w:rFonts w:cs="Times New Roman"/>
          <w:bCs/>
        </w:rPr>
      </w:pPr>
      <w:r w:rsidRPr="00F04219">
        <w:rPr>
          <w:rFonts w:cs="Times New Roman"/>
          <w:bCs/>
        </w:rPr>
        <w:t>Odlukom se određuje visina paušalnog poreza po krevetu u sobama, apartmanima i kućama za odmor, odnosno po smještajnoj jedinici u kampu, kamp-odmorištu i objektu za robinzonski smještaj na području Općine Mljet. Predložena je teritorijalna diferencijacija prema naseljima: 95,00 EUR u Pomeni; 83,00 EUR u Goveđarima, Polačama, Kozarici, Ropi, Babinom Polju, Sobri, Prožurskoj Luci, Okuklju i Saplunari; te 77,00 EUR u Blatu, Prožuri, Maranovićima i Koritima.</w:t>
      </w:r>
    </w:p>
    <w:p w14:paraId="1565EC81" w14:textId="77777777" w:rsidR="00F04219" w:rsidRPr="00F04219" w:rsidRDefault="00F04219" w:rsidP="00F04219">
      <w:pPr>
        <w:ind w:firstLine="720"/>
        <w:jc w:val="both"/>
        <w:rPr>
          <w:rFonts w:cs="Times New Roman"/>
          <w:b/>
        </w:rPr>
      </w:pPr>
      <w:r w:rsidRPr="00F04219">
        <w:rPr>
          <w:rFonts w:cs="Times New Roman"/>
          <w:b/>
        </w:rPr>
        <w:t>Razlozi i učinci</w:t>
      </w:r>
    </w:p>
    <w:p w14:paraId="022EBF66" w14:textId="77777777" w:rsidR="00F04219" w:rsidRPr="00F04219" w:rsidRDefault="00F04219" w:rsidP="00F04219">
      <w:pPr>
        <w:ind w:firstLine="720"/>
        <w:jc w:val="both"/>
        <w:rPr>
          <w:rFonts w:cs="Times New Roman"/>
          <w:bCs/>
        </w:rPr>
      </w:pPr>
      <w:r w:rsidRPr="00F04219">
        <w:rPr>
          <w:rFonts w:cs="Times New Roman"/>
          <w:bCs/>
        </w:rPr>
        <w:t>Diferenciranjem iznosa po naseljima uvažavaju se razlike u turističkoj atraktivnosti, intenzitetu turističkog prometa, položajnim pogodnostima i opterećenju lokalne infrastrukture. Cilj je uspostaviti razmjerniji sustav paušalnog oporezivanja privatnog smještaja, uz istodobno osiguranje stabilnijeg izvora prihoda za lokalne potrebe povezane s turističkim razvojem i komunalnim standardom.</w:t>
      </w:r>
    </w:p>
    <w:p w14:paraId="567157D0" w14:textId="77777777" w:rsidR="00F04219" w:rsidRPr="00F04219" w:rsidRDefault="00F04219" w:rsidP="00F04219">
      <w:pPr>
        <w:ind w:firstLine="720"/>
        <w:jc w:val="both"/>
        <w:rPr>
          <w:rFonts w:cs="Times New Roman"/>
          <w:bCs/>
        </w:rPr>
      </w:pPr>
      <w:r w:rsidRPr="00F04219">
        <w:rPr>
          <w:rFonts w:cs="Times New Roman"/>
          <w:bCs/>
        </w:rPr>
        <w:t>Stupanjem na snagu nove Odluke prestaje važiti Odluka objavljena u „Službenom glasniku Općine Mljet“ broj 9/25. Nova Odluka primjenjivala bi se od 1. siječnja 2027. godine.</w:t>
      </w:r>
    </w:p>
    <w:p w14:paraId="63DEA40D" w14:textId="77777777" w:rsidR="00F04219" w:rsidRDefault="00F04219" w:rsidP="00F04219">
      <w:pPr>
        <w:jc w:val="both"/>
        <w:rPr>
          <w:rFonts w:cs="Times New Roman"/>
          <w:bCs/>
        </w:rPr>
      </w:pPr>
    </w:p>
    <w:p w14:paraId="5542A366" w14:textId="01A64CD8" w:rsidR="00F04219" w:rsidRPr="00F04219" w:rsidRDefault="00F04219" w:rsidP="00F04219">
      <w:pPr>
        <w:ind w:firstLine="720"/>
        <w:jc w:val="both"/>
        <w:rPr>
          <w:rFonts w:cs="Times New Roman"/>
          <w:b/>
        </w:rPr>
      </w:pPr>
      <w:r w:rsidRPr="00F04219">
        <w:rPr>
          <w:rFonts w:cs="Times New Roman"/>
          <w:b/>
        </w:rPr>
        <w:t>4. ODLUKA O VISINI BODA KOMUNALNE NAKNADE (B) NA PODRUČJU OPĆINE MLJET</w:t>
      </w:r>
    </w:p>
    <w:p w14:paraId="788372EB" w14:textId="77777777" w:rsidR="00F04219" w:rsidRPr="00F04219" w:rsidRDefault="00F04219" w:rsidP="00F04219">
      <w:pPr>
        <w:ind w:firstLine="720"/>
        <w:jc w:val="both"/>
        <w:rPr>
          <w:rFonts w:cs="Times New Roman"/>
          <w:b/>
        </w:rPr>
      </w:pPr>
      <w:r w:rsidRPr="00F04219">
        <w:rPr>
          <w:rFonts w:cs="Times New Roman"/>
          <w:b/>
        </w:rPr>
        <w:t>Pravna osnova i predmet</w:t>
      </w:r>
    </w:p>
    <w:p w14:paraId="65DC8CAB" w14:textId="77777777" w:rsidR="00F04219" w:rsidRPr="00F04219" w:rsidRDefault="00F04219" w:rsidP="00F04219">
      <w:pPr>
        <w:ind w:firstLine="720"/>
        <w:jc w:val="both"/>
        <w:rPr>
          <w:rFonts w:cs="Times New Roman"/>
          <w:bCs/>
        </w:rPr>
      </w:pPr>
      <w:r w:rsidRPr="00F04219">
        <w:rPr>
          <w:rFonts w:cs="Times New Roman"/>
          <w:bCs/>
        </w:rPr>
        <w:t>Pravna osnova sadržana je u članku 98. stavku 1. Zakona o komunalnom gospodarstvu („Narodne novine“, br. 68/18, 110/18 – Odluka USRH, 32/20 i 145/24), članku 37. stavku 1. točki 23. Statuta Općine Mljet te važećoj Odluci o komunalnoj naknadi.</w:t>
      </w:r>
    </w:p>
    <w:p w14:paraId="590D5A28" w14:textId="77777777" w:rsidR="00F04219" w:rsidRPr="00F04219" w:rsidRDefault="00F04219" w:rsidP="00F04219">
      <w:pPr>
        <w:ind w:firstLine="720"/>
        <w:jc w:val="both"/>
        <w:rPr>
          <w:rFonts w:cs="Times New Roman"/>
          <w:bCs/>
        </w:rPr>
      </w:pPr>
      <w:r w:rsidRPr="00F04219">
        <w:rPr>
          <w:rFonts w:cs="Times New Roman"/>
          <w:bCs/>
        </w:rPr>
        <w:t>Predlaže se utvrditi vrijednost boda komunalne naknade (B) u visini od 0,07 EUR mjesečno, odnosno 0,84 EUR godišnje. Vrijednost boda predstavlja jedan od temeljnih elemenata obračuna komunalne naknade i neposredno utječe na visinu prihoda namijenjenih obavljanju komunalnih djelatnosti.</w:t>
      </w:r>
    </w:p>
    <w:p w14:paraId="704888CB" w14:textId="77777777" w:rsidR="00F04219" w:rsidRPr="009C7154" w:rsidRDefault="00F04219" w:rsidP="00F04219">
      <w:pPr>
        <w:ind w:firstLine="720"/>
        <w:jc w:val="both"/>
        <w:rPr>
          <w:rFonts w:cs="Times New Roman"/>
          <w:b/>
        </w:rPr>
      </w:pPr>
      <w:r w:rsidRPr="009C7154">
        <w:rPr>
          <w:rFonts w:cs="Times New Roman"/>
          <w:b/>
        </w:rPr>
        <w:t>Razlozi i učinci</w:t>
      </w:r>
    </w:p>
    <w:p w14:paraId="29B4D2E7" w14:textId="77777777" w:rsidR="00F04219" w:rsidRPr="00F04219" w:rsidRDefault="00F04219" w:rsidP="00F04219">
      <w:pPr>
        <w:ind w:firstLine="720"/>
        <w:jc w:val="both"/>
        <w:rPr>
          <w:rFonts w:cs="Times New Roman"/>
          <w:bCs/>
        </w:rPr>
      </w:pPr>
      <w:r w:rsidRPr="00F04219">
        <w:rPr>
          <w:rFonts w:cs="Times New Roman"/>
          <w:bCs/>
        </w:rPr>
        <w:t>Utvrđivanjem nove vrijednosti boda osigurava se primjereniji odnos između visine komunalne naknade i stvarnih troškova održavanja komunalne infrastrukture i komunalnog standarda. Na području otočne jedinice lokalne samouprave troškovi održavanja cesta, javnih površina, javne rasvjete i druge komunalne infrastrukture dodatno su opterećeni prijevozom, dostupnošću izvođača i sezonskim povećanjem broja korisnika.</w:t>
      </w:r>
    </w:p>
    <w:p w14:paraId="190BA4D6" w14:textId="77777777" w:rsidR="00F04219" w:rsidRPr="00F04219" w:rsidRDefault="00F04219" w:rsidP="00F04219">
      <w:pPr>
        <w:ind w:firstLine="720"/>
        <w:jc w:val="both"/>
        <w:rPr>
          <w:rFonts w:cs="Times New Roman"/>
          <w:bCs/>
        </w:rPr>
      </w:pPr>
      <w:r w:rsidRPr="00F04219">
        <w:rPr>
          <w:rFonts w:cs="Times New Roman"/>
          <w:bCs/>
        </w:rPr>
        <w:t>Danom primjene nove Odluke prestala bi važiti Odluka o visini boda komunalne naknade objavljena u „Službenom glasniku Općine Mljet“ broj 9/25. Predložena primjena je od 1. siječnja 2027. godine.</w:t>
      </w:r>
    </w:p>
    <w:p w14:paraId="16A6E85B" w14:textId="77777777" w:rsidR="00F04219" w:rsidRDefault="00F04219" w:rsidP="00F04219">
      <w:pPr>
        <w:ind w:firstLine="720"/>
        <w:jc w:val="both"/>
        <w:rPr>
          <w:rFonts w:cs="Times New Roman"/>
          <w:b/>
        </w:rPr>
      </w:pPr>
    </w:p>
    <w:p w14:paraId="6EBF7311" w14:textId="072AF934" w:rsidR="00F04219" w:rsidRPr="00F04219" w:rsidRDefault="00F04219" w:rsidP="00F04219">
      <w:pPr>
        <w:ind w:firstLine="720"/>
        <w:jc w:val="both"/>
        <w:rPr>
          <w:rFonts w:cs="Times New Roman"/>
          <w:b/>
        </w:rPr>
      </w:pPr>
      <w:r w:rsidRPr="00F04219">
        <w:rPr>
          <w:rFonts w:cs="Times New Roman"/>
          <w:b/>
        </w:rPr>
        <w:t>5. ODLUKA O IZMJENAMA I DOPUNAMA ODLUKE O KORIŠTENJU JAVNIH POVRŠINA U GOSPODARSKE SVRHE</w:t>
      </w:r>
    </w:p>
    <w:p w14:paraId="41AE3E66" w14:textId="77777777" w:rsidR="00F04219" w:rsidRPr="00F04219" w:rsidRDefault="00F04219" w:rsidP="00F04219">
      <w:pPr>
        <w:ind w:firstLine="720"/>
        <w:jc w:val="both"/>
        <w:rPr>
          <w:rFonts w:cs="Times New Roman"/>
          <w:b/>
        </w:rPr>
      </w:pPr>
      <w:r w:rsidRPr="00F04219">
        <w:rPr>
          <w:rFonts w:cs="Times New Roman"/>
          <w:b/>
        </w:rPr>
        <w:t>Pravna osnova i predmet izmjene</w:t>
      </w:r>
    </w:p>
    <w:p w14:paraId="549CA632" w14:textId="77777777" w:rsidR="00F04219" w:rsidRPr="00F04219" w:rsidRDefault="00F04219" w:rsidP="00F04219">
      <w:pPr>
        <w:ind w:firstLine="720"/>
        <w:jc w:val="both"/>
        <w:rPr>
          <w:rFonts w:cs="Times New Roman"/>
          <w:bCs/>
        </w:rPr>
      </w:pPr>
      <w:r w:rsidRPr="00F04219">
        <w:rPr>
          <w:rFonts w:cs="Times New Roman"/>
          <w:bCs/>
        </w:rPr>
        <w:t>Pravna osnova sadržana je u članku 37. stavku 1. točkama 3. i 23. Statuta Općine Mljet, uz primjenu Odluke o gospodarenju nekretninama u vlasništvu Općine Mljet i Odluke o komunalnom redu na području Općine Mljet.</w:t>
      </w:r>
    </w:p>
    <w:p w14:paraId="18A0AF86" w14:textId="77777777" w:rsidR="00F04219" w:rsidRPr="00F04219" w:rsidRDefault="00F04219" w:rsidP="00F04219">
      <w:pPr>
        <w:ind w:firstLine="720"/>
        <w:jc w:val="both"/>
        <w:rPr>
          <w:rFonts w:cs="Times New Roman"/>
          <w:bCs/>
        </w:rPr>
      </w:pPr>
      <w:r w:rsidRPr="00F04219">
        <w:rPr>
          <w:rFonts w:cs="Times New Roman"/>
          <w:bCs/>
        </w:rPr>
        <w:t>Predloženom izmjenom članka 2. važeće Odluke utvrđuje se jedinstvena godišnja naknada za korištenje javnih površina u gospodarske svrhe na cijelom području Općine Mljet u iznosu od 53,00 EUR/m², bez obzira na stvarno vrijeme korištenja tijekom kalendarske godine. Za prodaju vlastitih poljoprivrednih proizvoda predviđeno je umanjenje naknade za 50 %, a za korištenje javne površine za parking registriranih osobnih automobila umanjenje za 20 %.</w:t>
      </w:r>
    </w:p>
    <w:p w14:paraId="4B563BC7" w14:textId="77777777" w:rsidR="00F04219" w:rsidRDefault="00F04219" w:rsidP="00F04219">
      <w:pPr>
        <w:jc w:val="both"/>
        <w:rPr>
          <w:rFonts w:cs="Times New Roman"/>
          <w:bCs/>
        </w:rPr>
      </w:pPr>
    </w:p>
    <w:p w14:paraId="677A559C" w14:textId="6F487FA8" w:rsidR="00F04219" w:rsidRPr="00F04219" w:rsidRDefault="00F04219" w:rsidP="00F04219">
      <w:pPr>
        <w:ind w:firstLine="720"/>
        <w:jc w:val="both"/>
        <w:rPr>
          <w:rFonts w:cs="Times New Roman"/>
          <w:b/>
        </w:rPr>
      </w:pPr>
      <w:r w:rsidRPr="00F04219">
        <w:rPr>
          <w:rFonts w:cs="Times New Roman"/>
          <w:b/>
        </w:rPr>
        <w:t>Razlozi i učinci</w:t>
      </w:r>
    </w:p>
    <w:p w14:paraId="5B3328C6" w14:textId="77777777" w:rsidR="00F04219" w:rsidRPr="00F04219" w:rsidRDefault="00F04219" w:rsidP="00F04219">
      <w:pPr>
        <w:ind w:firstLine="720"/>
        <w:jc w:val="both"/>
        <w:rPr>
          <w:rFonts w:cs="Times New Roman"/>
          <w:bCs/>
        </w:rPr>
      </w:pPr>
      <w:r w:rsidRPr="00F04219">
        <w:rPr>
          <w:rFonts w:cs="Times New Roman"/>
          <w:bCs/>
        </w:rPr>
        <w:t>Izmjenom se želi pojednostavniti sustav obračuna, osigurati jednaka i unaprijed poznata pravila za sve korisnike javnih površina te primjereno vrednovati gospodarsku korist koja se ostvaruje korištenjem općinske javne površine. Posebnim umanjenjima zadržava se povoljniji tretman lokalne poljoprivredne proizvodnje te djelatnosti parkiranja, imajući u vidu njihovu svrhu i intenzitet korištenja prostora.</w:t>
      </w:r>
    </w:p>
    <w:p w14:paraId="54B00B5F" w14:textId="77777777" w:rsidR="00F04219" w:rsidRPr="00F04219" w:rsidRDefault="00F04219" w:rsidP="00F04219">
      <w:pPr>
        <w:ind w:firstLine="720"/>
        <w:jc w:val="both"/>
        <w:rPr>
          <w:rFonts w:cs="Times New Roman"/>
          <w:bCs/>
        </w:rPr>
      </w:pPr>
      <w:r w:rsidRPr="00F04219">
        <w:rPr>
          <w:rFonts w:cs="Times New Roman"/>
          <w:bCs/>
        </w:rPr>
        <w:t>Predložena Odluka primjenjivala bi se od 1. siječnja 2027. godine.</w:t>
      </w:r>
    </w:p>
    <w:p w14:paraId="2588AB93" w14:textId="77777777" w:rsidR="00F04219" w:rsidRDefault="00F04219" w:rsidP="00F04219">
      <w:pPr>
        <w:jc w:val="both"/>
        <w:rPr>
          <w:rFonts w:cs="Times New Roman"/>
          <w:bCs/>
        </w:rPr>
      </w:pPr>
    </w:p>
    <w:p w14:paraId="00B11462" w14:textId="464022ED" w:rsidR="00F04219" w:rsidRPr="00F04219" w:rsidRDefault="00F04219" w:rsidP="00F04219">
      <w:pPr>
        <w:ind w:firstLine="720"/>
        <w:jc w:val="both"/>
        <w:rPr>
          <w:rFonts w:cs="Times New Roman"/>
          <w:b/>
        </w:rPr>
      </w:pPr>
      <w:r w:rsidRPr="00F04219">
        <w:rPr>
          <w:rFonts w:cs="Times New Roman"/>
          <w:b/>
        </w:rPr>
        <w:t>6. ODLUKA O IZMJENAMA I DOPUNAMA ODLUKE O KOMUNALNOM DOPRINOSU NA PODRUČJU OPĆINE MLJET</w:t>
      </w:r>
    </w:p>
    <w:p w14:paraId="2467910D" w14:textId="77777777" w:rsidR="00F04219" w:rsidRPr="00F04219" w:rsidRDefault="00F04219" w:rsidP="00F04219">
      <w:pPr>
        <w:ind w:firstLine="720"/>
        <w:jc w:val="both"/>
        <w:rPr>
          <w:rFonts w:cs="Times New Roman"/>
          <w:b/>
        </w:rPr>
      </w:pPr>
      <w:r w:rsidRPr="00F04219">
        <w:rPr>
          <w:rFonts w:cs="Times New Roman"/>
          <w:b/>
        </w:rPr>
        <w:t>Pravna osnova</w:t>
      </w:r>
    </w:p>
    <w:p w14:paraId="343461F6" w14:textId="77777777" w:rsidR="00F04219" w:rsidRPr="00F04219" w:rsidRDefault="00F04219" w:rsidP="00F04219">
      <w:pPr>
        <w:ind w:firstLine="720"/>
        <w:jc w:val="both"/>
        <w:rPr>
          <w:rFonts w:cs="Times New Roman"/>
          <w:bCs/>
        </w:rPr>
      </w:pPr>
      <w:r w:rsidRPr="00F04219">
        <w:rPr>
          <w:rFonts w:cs="Times New Roman"/>
          <w:bCs/>
        </w:rPr>
        <w:t>Pravna osnova za donošenje Odluke sadržana je u članku 78. Zakona o komunalnom gospodarstvu („Narodne novine“, br. 68/18, odluke Ustavnog suda Republike Hrvatske broj U-I-3019/2018 i U-I-3337/2018, 32/20 i 145/24) te članku 37. stavku 1. točki 23. Statuta Općine Mljet. Zakonom je predstavničkom tijelu dana ovlast da odlukom o komunalnom doprinosu utvrdi zone i jedinične vrijednosti komunalnog doprinosa.</w:t>
      </w:r>
    </w:p>
    <w:p w14:paraId="589EEF39" w14:textId="77777777" w:rsidR="00F04219" w:rsidRPr="00F04219" w:rsidRDefault="00F04219" w:rsidP="00F04219">
      <w:pPr>
        <w:ind w:firstLine="720"/>
        <w:jc w:val="both"/>
        <w:rPr>
          <w:rFonts w:cs="Times New Roman"/>
          <w:b/>
        </w:rPr>
      </w:pPr>
      <w:r w:rsidRPr="00F04219">
        <w:rPr>
          <w:rFonts w:cs="Times New Roman"/>
          <w:b/>
        </w:rPr>
        <w:t>Postojeće stanje i razlozi izmjene</w:t>
      </w:r>
    </w:p>
    <w:p w14:paraId="644C3F86" w14:textId="77777777" w:rsidR="00F04219" w:rsidRPr="00F04219" w:rsidRDefault="00F04219" w:rsidP="00F04219">
      <w:pPr>
        <w:ind w:firstLine="720"/>
        <w:jc w:val="both"/>
        <w:rPr>
          <w:rFonts w:cs="Times New Roman"/>
          <w:bCs/>
        </w:rPr>
      </w:pPr>
      <w:r w:rsidRPr="00F04219">
        <w:rPr>
          <w:rFonts w:cs="Times New Roman"/>
          <w:bCs/>
        </w:rPr>
        <w:t>Važeća Odluka objavljena je u „Službenom glasniku Općine Mljet“ broj 8/24, 9/25 i 3/26. Predloženom izmjenom ne mijenjaju se broj i raspored zona, kriteriji razvrstavanja, način obračuna, obveznici, način i rokovi plaćanja niti druga prava i obveze, već se mijenja visina jedinične vrijednosti komunalnog doprinosa iz članka 7. stavka 1.</w:t>
      </w:r>
    </w:p>
    <w:p w14:paraId="5C2DE9B8" w14:textId="77777777" w:rsidR="00F04219" w:rsidRPr="00F04219" w:rsidRDefault="00F04219" w:rsidP="00F04219">
      <w:pPr>
        <w:ind w:firstLine="720"/>
        <w:jc w:val="both"/>
        <w:rPr>
          <w:rFonts w:cs="Times New Roman"/>
          <w:bCs/>
        </w:rPr>
      </w:pPr>
      <w:r w:rsidRPr="00F04219">
        <w:rPr>
          <w:rFonts w:cs="Times New Roman"/>
          <w:bCs/>
        </w:rPr>
        <w:t>Temeljni razlog izmjene je potreba usklađenja namjenskog prihoda od komunalnog doprinosa sa stvarnim i kontinuirano rastućim troškovima građenja, rekonstrukcije i održavanja komunalne infrastrukture. Rast troškova osobito se odnosi na građevinske i obrtničke radove, materijal, energente, prijevoz, mehanizaciju, stručni nadzor, projektantske i geodetske usluge te radove na cestama, javnim površinama, parkiralištima i javnoj rasvjeti.</w:t>
      </w:r>
    </w:p>
    <w:p w14:paraId="686C2337" w14:textId="77777777" w:rsidR="00F04219" w:rsidRPr="00F04219" w:rsidRDefault="00F04219" w:rsidP="00F04219">
      <w:pPr>
        <w:ind w:firstLine="720"/>
        <w:jc w:val="both"/>
        <w:rPr>
          <w:rFonts w:cs="Times New Roman"/>
          <w:bCs/>
        </w:rPr>
      </w:pPr>
      <w:r w:rsidRPr="00F04219">
        <w:rPr>
          <w:rFonts w:cs="Times New Roman"/>
          <w:bCs/>
        </w:rPr>
        <w:t>Na Mljetu su ti troškovi dodatno opterećeni otočnim položajem, prijevozom materijala, strojeva i radne snage te ograničenom dostupnošću izvođača i specijalizirane mehanizacije. U uvjetima rasta cijena nominalno nepromijenjena vrijednost doprinosa realno smanjuje sposobnost Općine da financira komunalnu infrastrukturu.</w:t>
      </w:r>
    </w:p>
    <w:p w14:paraId="178FD9FD" w14:textId="77777777" w:rsidR="00F04219" w:rsidRPr="00F04219" w:rsidRDefault="00F04219" w:rsidP="00F04219">
      <w:pPr>
        <w:ind w:firstLine="720"/>
        <w:jc w:val="both"/>
        <w:rPr>
          <w:rFonts w:cs="Times New Roman"/>
          <w:b/>
        </w:rPr>
      </w:pPr>
      <w:r w:rsidRPr="00F04219">
        <w:rPr>
          <w:rFonts w:cs="Times New Roman"/>
          <w:b/>
        </w:rPr>
        <w:t>Namjena i razmjernost</w:t>
      </w:r>
    </w:p>
    <w:p w14:paraId="04AA6CB2" w14:textId="77777777" w:rsidR="00F04219" w:rsidRPr="00F04219" w:rsidRDefault="00F04219" w:rsidP="00F04219">
      <w:pPr>
        <w:ind w:firstLine="720"/>
        <w:jc w:val="both"/>
        <w:rPr>
          <w:rFonts w:cs="Times New Roman"/>
          <w:bCs/>
        </w:rPr>
      </w:pPr>
      <w:r w:rsidRPr="00F04219">
        <w:rPr>
          <w:rFonts w:cs="Times New Roman"/>
          <w:bCs/>
        </w:rPr>
        <w:t>Komunalni doprinos je namjenski prihod proračuna i predloženo povećanje nije usmjereno financiranju općih rashoda, nego očuvanju kapaciteta za građenje i održavanje komunalne infrastrukture. Pri tome se polazi od činjenice da nova gradnja povećava potrebe za prometnom infrastrukturom, javnim površinama, parkiralištima, javnom rasvjetom i drugim komunalnim sadržajima, dok uređena infrastruktura istodobno povećava uporabnu i tržišnu vrijednost nekretnina.</w:t>
      </w:r>
    </w:p>
    <w:p w14:paraId="19189B78" w14:textId="77777777" w:rsidR="00F04219" w:rsidRPr="00F04219" w:rsidRDefault="00F04219" w:rsidP="00F04219">
      <w:pPr>
        <w:ind w:firstLine="720"/>
        <w:jc w:val="both"/>
        <w:rPr>
          <w:rFonts w:cs="Times New Roman"/>
          <w:bCs/>
        </w:rPr>
      </w:pPr>
      <w:r w:rsidRPr="00F04219">
        <w:rPr>
          <w:rFonts w:cs="Times New Roman"/>
          <w:bCs/>
        </w:rPr>
        <w:t>Posebnosti Općine Mljet očituju se i u potrebi održavanja infrastrukture na prostorno disperziranom području s više naselja, uz snažno sezonsko povećanje broja korisnika. Predložene vrijednosti zadržavaju odnos između zona prema položajnoj pogodnosti i stupnju komunalne opremljenosti. Primjena izmjena predviđena je od 1. siječnja 2027. godine.</w:t>
      </w:r>
    </w:p>
    <w:p w14:paraId="774939BF" w14:textId="77777777" w:rsidR="00F04219" w:rsidRDefault="00F04219" w:rsidP="00F04219">
      <w:pPr>
        <w:ind w:firstLine="720"/>
        <w:jc w:val="both"/>
        <w:rPr>
          <w:rFonts w:cs="Times New Roman"/>
          <w:b/>
        </w:rPr>
      </w:pPr>
    </w:p>
    <w:p w14:paraId="601103EA" w14:textId="1C2CA1D5" w:rsidR="00F04219" w:rsidRPr="00F04219" w:rsidRDefault="00F04219" w:rsidP="00F04219">
      <w:pPr>
        <w:ind w:firstLine="720"/>
        <w:jc w:val="both"/>
        <w:rPr>
          <w:rFonts w:cs="Times New Roman"/>
          <w:b/>
        </w:rPr>
      </w:pPr>
      <w:r w:rsidRPr="00F04219">
        <w:rPr>
          <w:rFonts w:cs="Times New Roman"/>
          <w:b/>
        </w:rPr>
        <w:t>7. ODLUKA O IZMJENAMA I DOPUNAMA ODLUKE O ZAKUPU I KUPOPRODAJI POSLOVNOG PROSTORA</w:t>
      </w:r>
    </w:p>
    <w:p w14:paraId="66F02545" w14:textId="77777777" w:rsidR="00F04219" w:rsidRDefault="00F04219" w:rsidP="00F04219">
      <w:pPr>
        <w:ind w:firstLine="720"/>
        <w:jc w:val="both"/>
        <w:rPr>
          <w:rFonts w:cs="Times New Roman"/>
          <w:b/>
        </w:rPr>
      </w:pPr>
    </w:p>
    <w:p w14:paraId="210F3F9D" w14:textId="77777777" w:rsidR="00F04219" w:rsidRDefault="00F04219" w:rsidP="00F04219">
      <w:pPr>
        <w:ind w:firstLine="720"/>
        <w:jc w:val="both"/>
        <w:rPr>
          <w:rFonts w:cs="Times New Roman"/>
          <w:b/>
        </w:rPr>
      </w:pPr>
    </w:p>
    <w:p w14:paraId="07D00021" w14:textId="25D2BFA7" w:rsidR="00F04219" w:rsidRPr="00F04219" w:rsidRDefault="00F04219" w:rsidP="00F04219">
      <w:pPr>
        <w:ind w:firstLine="720"/>
        <w:jc w:val="both"/>
        <w:rPr>
          <w:rFonts w:cs="Times New Roman"/>
          <w:b/>
        </w:rPr>
      </w:pPr>
      <w:r w:rsidRPr="00F04219">
        <w:rPr>
          <w:rFonts w:cs="Times New Roman"/>
          <w:b/>
        </w:rPr>
        <w:lastRenderedPageBreak/>
        <w:t>Pravna osnova i sadržaj</w:t>
      </w:r>
    </w:p>
    <w:p w14:paraId="51A1967A" w14:textId="77777777" w:rsidR="00F04219" w:rsidRPr="00F04219" w:rsidRDefault="00F04219" w:rsidP="00F04219">
      <w:pPr>
        <w:ind w:firstLine="720"/>
        <w:jc w:val="both"/>
        <w:rPr>
          <w:rFonts w:cs="Times New Roman"/>
          <w:bCs/>
        </w:rPr>
      </w:pPr>
      <w:r w:rsidRPr="00F04219">
        <w:rPr>
          <w:rFonts w:cs="Times New Roman"/>
          <w:bCs/>
        </w:rPr>
        <w:t>Prijedlog se temelji na Zakonu o lokalnoj i područnoj (regionalnoj) samoupravi, Zakonu o zakupu i kupoprodaji poslovnoga prostora, Statutu Općine Mljet, Odluci o gospodarenju nekretninama u vlasništvu Općine Mljet te pravilima stvarnog prava.</w:t>
      </w:r>
    </w:p>
    <w:p w14:paraId="3F16B1C5" w14:textId="77777777" w:rsidR="00F04219" w:rsidRPr="00F04219" w:rsidRDefault="00F04219" w:rsidP="00F04219">
      <w:pPr>
        <w:jc w:val="both"/>
        <w:rPr>
          <w:rFonts w:cs="Times New Roman"/>
          <w:bCs/>
        </w:rPr>
      </w:pPr>
      <w:r w:rsidRPr="00F04219">
        <w:rPr>
          <w:rFonts w:cs="Times New Roman"/>
          <w:bCs/>
        </w:rPr>
        <w:t>Predloženom izmjenom članka 3. važeće Odluke utvrđuju se nove minimalne zakupnine: 0,81 EUR/m² za proizvodne djelatnosti; 1,77 EUR/m² za uredsku namjenu; 5,31 EUR/m² za uslužne djelatnosti osim trgovine i ugostiteljstva; te 10,63 EUR/m² za trgovinu i ugostiteljstvo.</w:t>
      </w:r>
    </w:p>
    <w:p w14:paraId="64AE982C" w14:textId="77777777" w:rsidR="00F04219" w:rsidRPr="00F04219" w:rsidRDefault="00F04219" w:rsidP="00F04219">
      <w:pPr>
        <w:ind w:firstLine="720"/>
        <w:jc w:val="both"/>
        <w:rPr>
          <w:rFonts w:cs="Times New Roman"/>
          <w:b/>
        </w:rPr>
      </w:pPr>
      <w:r w:rsidRPr="00F04219">
        <w:rPr>
          <w:rFonts w:cs="Times New Roman"/>
          <w:b/>
        </w:rPr>
        <w:t>Razlozi i učinci</w:t>
      </w:r>
    </w:p>
    <w:p w14:paraId="1910C660" w14:textId="77777777" w:rsidR="00F04219" w:rsidRPr="00F04219" w:rsidRDefault="00F04219" w:rsidP="00F04219">
      <w:pPr>
        <w:ind w:firstLine="720"/>
        <w:jc w:val="both"/>
        <w:rPr>
          <w:rFonts w:cs="Times New Roman"/>
          <w:bCs/>
        </w:rPr>
      </w:pPr>
      <w:r w:rsidRPr="00F04219">
        <w:rPr>
          <w:rFonts w:cs="Times New Roman"/>
          <w:bCs/>
        </w:rPr>
        <w:t>Svrha izmjene je ažurirati minimalne iznose zakupnine prema gospodarskoj namjeni prostora i osigurati racionalno i ekonomično upravljanje poslovnim prostorima u vlasništvu Općine. Diferencirani iznosi zadržavaju povoljniji položaj proizvodnih i uredskih djelatnosti, dok se viša minimalna zakupnina veže uz djelatnosti koje u pravilu imaju veći komercijalni potencijal.</w:t>
      </w:r>
    </w:p>
    <w:p w14:paraId="3397040D" w14:textId="77777777" w:rsidR="00F04219" w:rsidRPr="00F04219" w:rsidRDefault="00F04219" w:rsidP="00F04219">
      <w:pPr>
        <w:ind w:firstLine="720"/>
        <w:jc w:val="both"/>
        <w:rPr>
          <w:rFonts w:cs="Times New Roman"/>
          <w:bCs/>
        </w:rPr>
      </w:pPr>
      <w:r w:rsidRPr="00F04219">
        <w:rPr>
          <w:rFonts w:cs="Times New Roman"/>
          <w:bCs/>
        </w:rPr>
        <w:t>Utvrđeni iznosi predstavljaju minimalnu osnovu za raspolaganje poslovnim prostorima, a konačni uvjeti zakupa ovise o konkretnom postupku i drugim pravilima važeće Odluke. Primjena izmjena predviđena je od 1. siječnja 2027. godine.</w:t>
      </w:r>
    </w:p>
    <w:p w14:paraId="115805A2" w14:textId="77777777" w:rsidR="00F04219" w:rsidRDefault="00F04219" w:rsidP="00F04219">
      <w:pPr>
        <w:jc w:val="both"/>
        <w:rPr>
          <w:rFonts w:cs="Times New Roman"/>
          <w:bCs/>
        </w:rPr>
      </w:pPr>
    </w:p>
    <w:p w14:paraId="438342E2" w14:textId="61082A9F" w:rsidR="00F04219" w:rsidRPr="00F04219" w:rsidRDefault="00F04219" w:rsidP="00F04219">
      <w:pPr>
        <w:ind w:firstLine="720"/>
        <w:jc w:val="both"/>
        <w:rPr>
          <w:rFonts w:cs="Times New Roman"/>
          <w:b/>
        </w:rPr>
      </w:pPr>
      <w:r w:rsidRPr="00F04219">
        <w:rPr>
          <w:rFonts w:cs="Times New Roman"/>
          <w:b/>
        </w:rPr>
        <w:t>8. ODLUKA O ZABRANI IZVOĐENJA ZEMLJANIH RADOVA I RADOVA NA IZGRADNJI KONSTRUKCIJE GRAĐEVINE</w:t>
      </w:r>
    </w:p>
    <w:p w14:paraId="1DA9C1FA" w14:textId="77777777" w:rsidR="00F04219" w:rsidRPr="00F04219" w:rsidRDefault="00F04219" w:rsidP="00F04219">
      <w:pPr>
        <w:ind w:firstLine="720"/>
        <w:jc w:val="both"/>
        <w:rPr>
          <w:rFonts w:cs="Times New Roman"/>
          <w:b/>
        </w:rPr>
      </w:pPr>
      <w:r w:rsidRPr="00F04219">
        <w:rPr>
          <w:rFonts w:cs="Times New Roman"/>
          <w:b/>
        </w:rPr>
        <w:t>Pravna osnova i razdoblje zabrane</w:t>
      </w:r>
    </w:p>
    <w:p w14:paraId="1483608D" w14:textId="77777777" w:rsidR="00F04219" w:rsidRPr="00F04219" w:rsidRDefault="00F04219" w:rsidP="00F04219">
      <w:pPr>
        <w:ind w:firstLine="720"/>
        <w:jc w:val="both"/>
        <w:rPr>
          <w:rFonts w:cs="Times New Roman"/>
          <w:bCs/>
        </w:rPr>
      </w:pPr>
      <w:r w:rsidRPr="00F04219">
        <w:rPr>
          <w:rFonts w:cs="Times New Roman"/>
          <w:bCs/>
        </w:rPr>
        <w:t>Dostavljeni prijedlog akta odnosi se na 2027. godinu i temelji se na članku 90. stavku 1. Zakona o gradnji („Narodne novine“, br. 155/25), članku 37. stavku 1. točki 23. Statuta Općine Mljet, Odluci o komunalnom redu te prethodno pribavljenom mišljenju Turističke zajednice Općine Mljet.</w:t>
      </w:r>
    </w:p>
    <w:p w14:paraId="0F1BB4B4" w14:textId="77777777" w:rsidR="00F04219" w:rsidRPr="00F04219" w:rsidRDefault="00F04219" w:rsidP="00F04219">
      <w:pPr>
        <w:ind w:firstLine="720"/>
        <w:jc w:val="both"/>
        <w:rPr>
          <w:rFonts w:cs="Times New Roman"/>
          <w:bCs/>
        </w:rPr>
      </w:pPr>
      <w:r w:rsidRPr="00F04219">
        <w:rPr>
          <w:rFonts w:cs="Times New Roman"/>
          <w:bCs/>
        </w:rPr>
        <w:t>Predlaže se da se od 1. srpnja do 29. kolovoza 2027. godine na području Općine Mljet zabrani strojno izvođenje zemljanih radova i svih radova na izgradnji konstrukcije svih vrsta i veličina građevina.</w:t>
      </w:r>
    </w:p>
    <w:p w14:paraId="34F008B3" w14:textId="77777777" w:rsidR="00F04219" w:rsidRPr="00F04219" w:rsidRDefault="00F04219" w:rsidP="00F04219">
      <w:pPr>
        <w:ind w:firstLine="720"/>
        <w:jc w:val="both"/>
        <w:rPr>
          <w:rFonts w:cs="Times New Roman"/>
          <w:b/>
        </w:rPr>
      </w:pPr>
      <w:r w:rsidRPr="00F04219">
        <w:rPr>
          <w:rFonts w:cs="Times New Roman"/>
          <w:b/>
        </w:rPr>
        <w:t>Razlozi, iznimke i nadzor</w:t>
      </w:r>
    </w:p>
    <w:p w14:paraId="778A946A" w14:textId="77777777" w:rsidR="00F04219" w:rsidRPr="00F04219" w:rsidRDefault="00F04219" w:rsidP="00F04219">
      <w:pPr>
        <w:ind w:firstLine="720"/>
        <w:jc w:val="both"/>
        <w:rPr>
          <w:rFonts w:cs="Times New Roman"/>
          <w:bCs/>
        </w:rPr>
      </w:pPr>
      <w:r w:rsidRPr="00F04219">
        <w:rPr>
          <w:rFonts w:cs="Times New Roman"/>
          <w:bCs/>
        </w:rPr>
        <w:t>Svrha sezonske zabrane je zaštita kvalitete boravka stanovnika i gostiju u razdoblju najvećeg turističkog opterećenja, smanjenje buke, prašine, prometa te drugih negativnih učinaka intenzivnih građevinskih radova, uz očuvanje urednosti i turističke funkcije naselja.</w:t>
      </w:r>
    </w:p>
    <w:p w14:paraId="1A6C9B19" w14:textId="77777777" w:rsidR="00F04219" w:rsidRPr="00F04219" w:rsidRDefault="00F04219" w:rsidP="00F04219">
      <w:pPr>
        <w:ind w:firstLine="720"/>
        <w:jc w:val="both"/>
        <w:rPr>
          <w:rFonts w:cs="Times New Roman"/>
          <w:bCs/>
        </w:rPr>
      </w:pPr>
      <w:r w:rsidRPr="00F04219">
        <w:rPr>
          <w:rFonts w:cs="Times New Roman"/>
          <w:bCs/>
        </w:rPr>
        <w:t>Prijedlog sadrži iznimke za radove od interesa Republike Hrvatske, uklanjanje građevina na temelju rješenja nadležnih tijela, određene radove u godini stupanja Odluke na snagu te radove javnih investitora i njihovih društava ili ustanova kada se sufinanciraju iz viših proračuna ili fondova Europske unije, a rok završetka je bitan element ugovora o sufinanciranju.</w:t>
      </w:r>
    </w:p>
    <w:p w14:paraId="5386D9D5" w14:textId="77777777" w:rsidR="00F04219" w:rsidRPr="00F04219" w:rsidRDefault="00F04219" w:rsidP="00F04219">
      <w:pPr>
        <w:ind w:firstLine="720"/>
        <w:jc w:val="both"/>
        <w:rPr>
          <w:rFonts w:cs="Times New Roman"/>
          <w:bCs/>
        </w:rPr>
      </w:pPr>
      <w:r w:rsidRPr="00F04219">
        <w:rPr>
          <w:rFonts w:cs="Times New Roman"/>
          <w:bCs/>
        </w:rPr>
        <w:t>Nadzor se povjerava komunalnom redarstvu, a za kršenje zabrane propisane su novčane kazne za pravne osobe, odgovorne osobe, obrtnike i druge samostalne djelatnosti te fizičke osobe. Odluka bi se primjenjivala tijekom 2027. godine.</w:t>
      </w:r>
    </w:p>
    <w:p w14:paraId="4A87FAA4" w14:textId="77777777" w:rsidR="00F04219" w:rsidRDefault="00F04219" w:rsidP="00F04219">
      <w:pPr>
        <w:jc w:val="both"/>
        <w:rPr>
          <w:rFonts w:cs="Times New Roman"/>
          <w:bCs/>
        </w:rPr>
      </w:pPr>
    </w:p>
    <w:p w14:paraId="775FB2B7" w14:textId="78DCD298" w:rsidR="00F04219" w:rsidRPr="00F04219" w:rsidRDefault="00F04219" w:rsidP="00F04219">
      <w:pPr>
        <w:ind w:firstLine="720"/>
        <w:jc w:val="both"/>
        <w:rPr>
          <w:rFonts w:cs="Times New Roman"/>
          <w:b/>
        </w:rPr>
      </w:pPr>
      <w:r w:rsidRPr="00F04219">
        <w:rPr>
          <w:rFonts w:cs="Times New Roman"/>
          <w:b/>
        </w:rPr>
        <w:t>9. PRAVILNIK O IZMJENAMA I DOPUNAMA PRAVILNIKA O PROVEDBI POSTUPAKA JEDNOSTAVNE NABAVE OPĆINE MLJET</w:t>
      </w:r>
    </w:p>
    <w:p w14:paraId="2D581DBA" w14:textId="77777777" w:rsidR="00F04219" w:rsidRPr="00F04219" w:rsidRDefault="00F04219" w:rsidP="00F04219">
      <w:pPr>
        <w:ind w:firstLine="720"/>
        <w:jc w:val="both"/>
        <w:rPr>
          <w:rFonts w:cs="Times New Roman"/>
          <w:b/>
        </w:rPr>
      </w:pPr>
      <w:r w:rsidRPr="00F04219">
        <w:rPr>
          <w:rFonts w:cs="Times New Roman"/>
          <w:b/>
        </w:rPr>
        <w:t>Pravna osnova</w:t>
      </w:r>
    </w:p>
    <w:p w14:paraId="28793D2B" w14:textId="77777777" w:rsidR="00F04219" w:rsidRPr="00F04219" w:rsidRDefault="00F04219" w:rsidP="00F04219">
      <w:pPr>
        <w:ind w:firstLine="720"/>
        <w:jc w:val="both"/>
        <w:rPr>
          <w:rFonts w:cs="Times New Roman"/>
          <w:bCs/>
        </w:rPr>
      </w:pPr>
      <w:r w:rsidRPr="00F04219">
        <w:rPr>
          <w:rFonts w:cs="Times New Roman"/>
          <w:bCs/>
        </w:rPr>
        <w:t>Pravna osnova sadržana je u članku 15. stavku 2. Zakona o javnoj nabavi („Narodne novine“, br. 120/16, 114/22 i 48/26), kojim je propisana obveza naručitelja da svojim općim aktom uredi pravila, uvjete i postupke jednostavne nabave, zatim u Zakonu o lokalnoj i područnoj (regionalnoj) samoupravi, Statutu Općine Mljet te Uputi Ministarstva gospodarstva, Uprave za politiku javne nabave, KLASA: 406-01/26-02/280, URBROJ: 526-08-04-01-01-26-2 od 18. rujna 2026. godine.</w:t>
      </w:r>
    </w:p>
    <w:p w14:paraId="4E2C50DE" w14:textId="77777777" w:rsidR="00F04219" w:rsidRPr="00F04219" w:rsidRDefault="00F04219" w:rsidP="00F04219">
      <w:pPr>
        <w:ind w:firstLine="720"/>
        <w:jc w:val="both"/>
        <w:rPr>
          <w:rFonts w:cs="Times New Roman"/>
          <w:b/>
        </w:rPr>
      </w:pPr>
      <w:r w:rsidRPr="00F04219">
        <w:rPr>
          <w:rFonts w:cs="Times New Roman"/>
          <w:b/>
        </w:rPr>
        <w:lastRenderedPageBreak/>
        <w:t>Razlozi izmjena</w:t>
      </w:r>
    </w:p>
    <w:p w14:paraId="152741F9" w14:textId="77777777" w:rsidR="00F04219" w:rsidRPr="00F04219" w:rsidRDefault="00F04219" w:rsidP="00F04219">
      <w:pPr>
        <w:ind w:firstLine="720"/>
        <w:jc w:val="both"/>
        <w:rPr>
          <w:rFonts w:cs="Times New Roman"/>
          <w:bCs/>
        </w:rPr>
      </w:pPr>
      <w:r w:rsidRPr="00F04219">
        <w:rPr>
          <w:rFonts w:cs="Times New Roman"/>
          <w:bCs/>
        </w:rPr>
        <w:t>Općinsko vijeće je na 11. sjednici 1. rujna 2026. godine donijelo Pravilnik o provedbi postupaka jednostavne nabave, objavljen u „Službenom glasniku Općine Mljet“ broj 6/26. Nakon njegova donošenja zaprimljena je navedena Uputa Ministarstva, zbog čega se pristupa usklađivanju pojedinih odredbi s izmijenjenim pravnim okvirom te otklanjanju normativnih i tehničkih neusklađenosti.</w:t>
      </w:r>
    </w:p>
    <w:p w14:paraId="1E1AA176" w14:textId="77777777" w:rsidR="00F04219" w:rsidRPr="00F04219" w:rsidRDefault="00F04219" w:rsidP="00F04219">
      <w:pPr>
        <w:ind w:firstLine="720"/>
        <w:jc w:val="both"/>
        <w:rPr>
          <w:rFonts w:cs="Times New Roman"/>
          <w:bCs/>
        </w:rPr>
      </w:pPr>
      <w:r w:rsidRPr="00F04219">
        <w:rPr>
          <w:rFonts w:cs="Times New Roman"/>
          <w:bCs/>
        </w:rPr>
        <w:t>Izmjenama se ne mijenja temeljna struktura sustava jednostavne nabave, nego se preciziraju pojedina pravila radi veće pravne sigurnosti, jasnije primjene odredbi o sprječavanju sukoba interesa, ujednačenog postupanja odgovornih osoba i stručnog povjerenstva te bolje dokumentiranosti i sljedivosti postupaka.</w:t>
      </w:r>
    </w:p>
    <w:p w14:paraId="7EB0E196" w14:textId="77777777" w:rsidR="00F04219" w:rsidRPr="00F04219" w:rsidRDefault="00F04219" w:rsidP="00F04219">
      <w:pPr>
        <w:ind w:firstLine="720"/>
        <w:jc w:val="both"/>
        <w:rPr>
          <w:rFonts w:cs="Times New Roman"/>
          <w:b/>
        </w:rPr>
      </w:pPr>
      <w:r w:rsidRPr="00F04219">
        <w:rPr>
          <w:rFonts w:cs="Times New Roman"/>
          <w:b/>
        </w:rPr>
        <w:t>Cilj</w:t>
      </w:r>
    </w:p>
    <w:p w14:paraId="62CB40C2" w14:textId="77777777" w:rsidR="00F04219" w:rsidRPr="00F04219" w:rsidRDefault="00F04219" w:rsidP="00F04219">
      <w:pPr>
        <w:ind w:firstLine="720"/>
        <w:jc w:val="both"/>
        <w:rPr>
          <w:rFonts w:cs="Times New Roman"/>
          <w:bCs/>
        </w:rPr>
      </w:pPr>
      <w:r w:rsidRPr="00F04219">
        <w:rPr>
          <w:rFonts w:cs="Times New Roman"/>
          <w:bCs/>
        </w:rPr>
        <w:t>Cilj je osigurati da postupci jednostavne nabave Općine Mljet budu razmjerni vrijednosti i složenosti predmeta nabave, učinkoviti, transparentni i provedivi u svakodnevnom radu, uz puno poštovanje načela javne nabave i novih zakonskih zahtjeva. Predložene izmjene predstavljaju pravodobno normativno usklađenje neposredno nakon donošenja novog Pravilnika.</w:t>
      </w:r>
    </w:p>
    <w:p w14:paraId="778017C7" w14:textId="77777777" w:rsidR="00F04219" w:rsidRDefault="00F04219" w:rsidP="00F04219">
      <w:pPr>
        <w:jc w:val="both"/>
        <w:rPr>
          <w:rFonts w:cs="Times New Roman"/>
          <w:bCs/>
        </w:rPr>
      </w:pPr>
    </w:p>
    <w:p w14:paraId="2A8049B0" w14:textId="5DA7554B" w:rsidR="00F04219" w:rsidRPr="00F04219" w:rsidRDefault="00F04219" w:rsidP="00F04219">
      <w:pPr>
        <w:ind w:firstLine="720"/>
        <w:jc w:val="both"/>
        <w:rPr>
          <w:rFonts w:cs="Times New Roman"/>
          <w:b/>
        </w:rPr>
      </w:pPr>
      <w:r w:rsidRPr="00F04219">
        <w:rPr>
          <w:rFonts w:cs="Times New Roman"/>
          <w:b/>
        </w:rPr>
        <w:t>10. ODLUKA O POKRETANJU POSTUPKA IZRADE PLANA RAZVOJA OPĆINE MLJET ZA RAZDOBLJE 2028. – 2034. GODINE</w:t>
      </w:r>
    </w:p>
    <w:p w14:paraId="1697BE68" w14:textId="77777777" w:rsidR="00F04219" w:rsidRPr="00F04219" w:rsidRDefault="00F04219" w:rsidP="00F04219">
      <w:pPr>
        <w:ind w:firstLine="720"/>
        <w:jc w:val="both"/>
        <w:rPr>
          <w:rFonts w:cs="Times New Roman"/>
          <w:b/>
        </w:rPr>
      </w:pPr>
      <w:r w:rsidRPr="00F04219">
        <w:rPr>
          <w:rFonts w:cs="Times New Roman"/>
          <w:b/>
        </w:rPr>
        <w:t>Pravna osnova</w:t>
      </w:r>
    </w:p>
    <w:p w14:paraId="56704A9C" w14:textId="77777777" w:rsidR="00F04219" w:rsidRPr="00F04219" w:rsidRDefault="00F04219" w:rsidP="00F04219">
      <w:pPr>
        <w:ind w:firstLine="720"/>
        <w:jc w:val="both"/>
        <w:rPr>
          <w:rFonts w:cs="Times New Roman"/>
          <w:bCs/>
        </w:rPr>
      </w:pPr>
      <w:r w:rsidRPr="00F04219">
        <w:rPr>
          <w:rFonts w:cs="Times New Roman"/>
          <w:bCs/>
        </w:rPr>
        <w:t>Pravna osnova sadržana je u članku 25. Zakona o sustavu strateškog planiranja i upravljanja razvojem Republike Hrvatske („Narodne novine“, br. 123/17 i 151/22), članku 10. Uredbe o smjernicama za izradu akata strateškog planiranja od nacionalnog značaja i od značaja za jedinice lokalne i područne (regionalne) samouprave („Narodne novine“, br. 37/23) te članku 37. stavku 1. točki 23. Statuta Općine Mljet.</w:t>
      </w:r>
    </w:p>
    <w:p w14:paraId="2CEB30AB" w14:textId="77777777" w:rsidR="00F04219" w:rsidRPr="00F04219" w:rsidRDefault="00F04219" w:rsidP="00F04219">
      <w:pPr>
        <w:ind w:firstLine="720"/>
        <w:jc w:val="both"/>
        <w:rPr>
          <w:rFonts w:cs="Times New Roman"/>
          <w:bCs/>
        </w:rPr>
      </w:pPr>
      <w:r w:rsidRPr="00F04219">
        <w:rPr>
          <w:rFonts w:cs="Times New Roman"/>
          <w:bCs/>
        </w:rPr>
        <w:t>Uredbom je propisano da se plan razvoja jedinice lokalne samouprave izrađuje na osnovi odluke predstavničkog tijela, kojom se utvrđuju nositelj izrade, obuhvat i razdoblje važenja. Donošenje predložene Odluke stoga predstavlja formalni normativni temelj za pokretanje postupka izrade Plana razvoja.</w:t>
      </w:r>
    </w:p>
    <w:p w14:paraId="55B6DC79" w14:textId="77777777" w:rsidR="00F04219" w:rsidRPr="00F04219" w:rsidRDefault="00F04219" w:rsidP="00F04219">
      <w:pPr>
        <w:ind w:firstLine="720"/>
        <w:jc w:val="both"/>
        <w:rPr>
          <w:rFonts w:cs="Times New Roman"/>
          <w:b/>
        </w:rPr>
      </w:pPr>
      <w:r w:rsidRPr="00F04219">
        <w:rPr>
          <w:rFonts w:cs="Times New Roman"/>
          <w:b/>
        </w:rPr>
        <w:t>Razlozi i svrha</w:t>
      </w:r>
    </w:p>
    <w:p w14:paraId="6334EB51" w14:textId="77777777" w:rsidR="00F04219" w:rsidRPr="00F04219" w:rsidRDefault="00F04219" w:rsidP="00F04219">
      <w:pPr>
        <w:ind w:firstLine="720"/>
        <w:jc w:val="both"/>
        <w:rPr>
          <w:rFonts w:cs="Times New Roman"/>
          <w:bCs/>
        </w:rPr>
      </w:pPr>
      <w:r w:rsidRPr="00F04219">
        <w:rPr>
          <w:rFonts w:cs="Times New Roman"/>
          <w:bCs/>
        </w:rPr>
        <w:t>Plan razvoja je srednjoročni akt strateškog planiranja kojim se razvojne potrebe, potencijali i prioriteti lokalne zajednice povezuju s konkretnim ciljevima, mjerama i projektima. Svrha Odluke nije donošenje samog Plana, nego uspostava pravnog i organizacijskog okvira za njegovu pripremu, savjetovanje, usuglašavanje, donošenje i kasnije praćenje provedbe.</w:t>
      </w:r>
    </w:p>
    <w:p w14:paraId="003468B5" w14:textId="77777777" w:rsidR="00F04219" w:rsidRPr="00F04219" w:rsidRDefault="00F04219" w:rsidP="00F04219">
      <w:pPr>
        <w:ind w:firstLine="720"/>
        <w:jc w:val="both"/>
        <w:rPr>
          <w:rFonts w:cs="Times New Roman"/>
          <w:bCs/>
        </w:rPr>
      </w:pPr>
      <w:r w:rsidRPr="00F04219">
        <w:rPr>
          <w:rFonts w:cs="Times New Roman"/>
          <w:bCs/>
        </w:rPr>
        <w:t>Za Općinu Mljet takav je dokument osobito važan zbog prirodnih, prostornih, demografskih, gospodarskih i društvenih posebnosti otoka, potrebe dugoročnog upravljanja infrastrukturom i javnim uslugama, održivog turizma, zaštite prostora i okoliša te pripreme projekata za nacionalne i europske izvore financiranja.</w:t>
      </w:r>
    </w:p>
    <w:p w14:paraId="75A198E7" w14:textId="77777777" w:rsidR="00F04219" w:rsidRPr="00F04219" w:rsidRDefault="00F04219" w:rsidP="00F04219">
      <w:pPr>
        <w:ind w:firstLine="720"/>
        <w:jc w:val="both"/>
        <w:rPr>
          <w:rFonts w:cs="Times New Roman"/>
          <w:bCs/>
        </w:rPr>
      </w:pPr>
      <w:r w:rsidRPr="00F04219">
        <w:rPr>
          <w:rFonts w:cs="Times New Roman"/>
          <w:bCs/>
        </w:rPr>
        <w:t>Razdoblje 2028. – 2034. omogućuje povezivanje lokalnih razvojnih prioriteta s višim aktima strateškog planiranja i pravodobnu pripremu projektnih i financijskih pretpostavki za naredni razvojni ciklus. U postupku izrade potrebno je osigurati uključivanje relevantnih dionika, analizu postojećeg stanja, utvrđivanje posebnih ciljeva, pokazatelja uspješnosti, mjera i projekata te mehanizama praćenja i izvještavanja.</w:t>
      </w:r>
    </w:p>
    <w:p w14:paraId="60398BF9" w14:textId="77777777" w:rsidR="00F04219" w:rsidRDefault="00F04219" w:rsidP="00F04219">
      <w:pPr>
        <w:jc w:val="both"/>
        <w:rPr>
          <w:rFonts w:cs="Times New Roman"/>
          <w:bCs/>
        </w:rPr>
      </w:pPr>
    </w:p>
    <w:p w14:paraId="5373DC1D" w14:textId="081D1EF7" w:rsidR="00F04219" w:rsidRPr="00F04219" w:rsidRDefault="00F04219" w:rsidP="00F04219">
      <w:pPr>
        <w:ind w:firstLine="720"/>
        <w:jc w:val="both"/>
        <w:rPr>
          <w:rFonts w:cs="Times New Roman"/>
          <w:b/>
        </w:rPr>
      </w:pPr>
      <w:r w:rsidRPr="00F04219">
        <w:rPr>
          <w:rFonts w:cs="Times New Roman"/>
          <w:b/>
        </w:rPr>
        <w:t>11. ZAKLJUČAK O PRIMANJU NA ZNANJE IZVJEŠĆA O POSLOVANJU USLUGE MLJET D.O.O. BABINO POLJE ZA 2025. GODINU</w:t>
      </w:r>
    </w:p>
    <w:p w14:paraId="1ED0390D" w14:textId="77777777" w:rsidR="00F04219" w:rsidRPr="00F04219" w:rsidRDefault="00F04219" w:rsidP="00F04219">
      <w:pPr>
        <w:ind w:firstLine="720"/>
        <w:jc w:val="both"/>
        <w:rPr>
          <w:rFonts w:cs="Times New Roman"/>
          <w:b/>
        </w:rPr>
      </w:pPr>
      <w:r w:rsidRPr="00F04219">
        <w:rPr>
          <w:rFonts w:cs="Times New Roman"/>
          <w:b/>
        </w:rPr>
        <w:t>Pravna osnova i predmet</w:t>
      </w:r>
    </w:p>
    <w:p w14:paraId="35296C82" w14:textId="77777777" w:rsidR="00F04219" w:rsidRPr="00F04219" w:rsidRDefault="00F04219" w:rsidP="00F04219">
      <w:pPr>
        <w:ind w:firstLine="720"/>
        <w:jc w:val="both"/>
        <w:rPr>
          <w:rFonts w:cs="Times New Roman"/>
          <w:bCs/>
        </w:rPr>
      </w:pPr>
      <w:r w:rsidRPr="00F04219">
        <w:rPr>
          <w:rFonts w:cs="Times New Roman"/>
          <w:bCs/>
        </w:rPr>
        <w:t>Prijedlog Zaključka temelji se na članku 37. stavku 1. točki 23. Statuta Općine Mljet („Službeni glasnik Općine Mljet“, br. 2/21 i 5/21-ispr.), uz primjenu Zakona o trgovačkim društvima i odredaba Izjave društva Usluge Mljet d.o.o. Babino Polje. Općinskom vijeću predlaže se primanje na znanje Izvješća o poslovanju Društva za 2025. godinu te ocjena njegova poslovanja i postupanja nadležnih organa i tijela.</w:t>
      </w:r>
    </w:p>
    <w:p w14:paraId="11348754" w14:textId="77777777" w:rsidR="00F04219" w:rsidRPr="00F04219" w:rsidRDefault="00F04219" w:rsidP="00F04219">
      <w:pPr>
        <w:ind w:firstLine="720"/>
        <w:jc w:val="both"/>
        <w:rPr>
          <w:rFonts w:cs="Times New Roman"/>
          <w:bCs/>
        </w:rPr>
      </w:pPr>
      <w:r w:rsidRPr="00F04219">
        <w:rPr>
          <w:rFonts w:cs="Times New Roman"/>
          <w:bCs/>
        </w:rPr>
        <w:lastRenderedPageBreak/>
        <w:t>Prema obrazloženju dostavljenog Zaključka, dokumentacijsku osnovu čine financijski izvještaji GFI-POD za 2025. godinu, Bilanca i Račun dobiti i gubitka s usporednim podacima, Bilješke uz financijske izvještaje od 24. travnja 2026. te odluke Skupštine Društva o usvajanju Završnog računa, raspodjeli dobiti i davanju razrješnice direktoru, označene brojevima 185/2026-PAO, 186/2026-PAO i 187/2026-PAO. Primanje Izvješća na znanje treba razlikovati od odluka Skupštine Društva o financijskim izvještajima, uporabi dobiti i razrješnici upravi.</w:t>
      </w:r>
    </w:p>
    <w:p w14:paraId="27385BA9" w14:textId="77777777" w:rsidR="00F04219" w:rsidRPr="00F04219" w:rsidRDefault="00F04219" w:rsidP="00F04219">
      <w:pPr>
        <w:ind w:firstLine="720"/>
        <w:jc w:val="both"/>
        <w:rPr>
          <w:rFonts w:cs="Times New Roman"/>
          <w:b/>
        </w:rPr>
      </w:pPr>
      <w:r w:rsidRPr="00F04219">
        <w:rPr>
          <w:rFonts w:cs="Times New Roman"/>
          <w:b/>
        </w:rPr>
        <w:t>Poslovni rezultat i razlozi pozitivne ocjene</w:t>
      </w:r>
    </w:p>
    <w:p w14:paraId="38213A70" w14:textId="77777777" w:rsidR="00F04219" w:rsidRPr="00F04219" w:rsidRDefault="00F04219" w:rsidP="00F04219">
      <w:pPr>
        <w:ind w:firstLine="720"/>
        <w:jc w:val="both"/>
        <w:rPr>
          <w:rFonts w:cs="Times New Roman"/>
          <w:bCs/>
        </w:rPr>
      </w:pPr>
      <w:r w:rsidRPr="00F04219">
        <w:rPr>
          <w:rFonts w:cs="Times New Roman"/>
          <w:bCs/>
        </w:rPr>
        <w:t>Društvo je u 2025. godini ostvarilo ukupne prihode od 1.622.158,54 EUR, ukupne rashode od 1.582.460,48 EUR i dobit od 39.698,06 EUR, za razliku od gubitka od 61.671,56 EUR u prethodnoj godini. Ukupni prihodi povećani su za 19,81 %, a rashodi za 11,78 %. Kapital i rezerve povećani su s negativnih 166.869,53 EUR na pozitivnih 37.910,77 EUR. Novčana sredstva povećana su s 5.232,29 EUR na 47.049,24 EUR, dok su ukupne dugoročne i kratkoročne obveze smanjene za 78.914,80 EUR, na 560.468,02 EUR. Ti pokazatelji predstavljaju osnovu za pozitivnu ocjenu ostvarenog financijskog pomaka.</w:t>
      </w:r>
    </w:p>
    <w:p w14:paraId="6DCB9E92" w14:textId="77777777" w:rsidR="00F04219" w:rsidRPr="00F04219" w:rsidRDefault="00F04219" w:rsidP="00F04219">
      <w:pPr>
        <w:ind w:firstLine="720"/>
        <w:jc w:val="both"/>
        <w:rPr>
          <w:rFonts w:cs="Times New Roman"/>
          <w:bCs/>
        </w:rPr>
      </w:pPr>
      <w:r w:rsidRPr="00F04219">
        <w:rPr>
          <w:rFonts w:cs="Times New Roman"/>
          <w:bCs/>
        </w:rPr>
        <w:t>Pri ocjeni rezultata treba uvažiti pripajanje društva Komunalno Mljet d.o.o. u veljači 2025. godine, kojim je promijenjen obuhvat poslovanja. Povećanje imovine i pojedinih troškova, osobito troškova osoblja i vanjskih usluga, stoga se ne može samo po sebi pripisati promjeni učinkovitosti dotadašnjeg društva Usluge Mljet. Za cjelovitiju ocjenu potrebno je odvojeno pratiti prihode, rashode i rezultate trgovine gorivom i komunalne djelatnosti te opseg i kvalitetu pruženih usluga, uz uvažavanje podataka iz usmenog izvješća direktora na koje upućuje dostavljeno obrazloženje.</w:t>
      </w:r>
    </w:p>
    <w:p w14:paraId="378F369C" w14:textId="77777777" w:rsidR="00F04219" w:rsidRPr="00F04219" w:rsidRDefault="00F04219" w:rsidP="00F04219">
      <w:pPr>
        <w:ind w:firstLine="720"/>
        <w:jc w:val="both"/>
        <w:rPr>
          <w:rFonts w:cs="Times New Roman"/>
          <w:b/>
        </w:rPr>
      </w:pPr>
      <w:r w:rsidRPr="00F04219">
        <w:rPr>
          <w:rFonts w:cs="Times New Roman"/>
          <w:b/>
        </w:rPr>
        <w:t>Struktura prihoda i financijska održivost</w:t>
      </w:r>
    </w:p>
    <w:p w14:paraId="0C2EC3FC" w14:textId="77777777" w:rsidR="00F04219" w:rsidRPr="00F04219" w:rsidRDefault="00F04219" w:rsidP="00F04219">
      <w:pPr>
        <w:ind w:firstLine="720"/>
        <w:jc w:val="both"/>
        <w:rPr>
          <w:rFonts w:cs="Times New Roman"/>
          <w:bCs/>
        </w:rPr>
      </w:pPr>
      <w:r w:rsidRPr="00F04219">
        <w:rPr>
          <w:rFonts w:cs="Times New Roman"/>
          <w:bCs/>
        </w:rPr>
        <w:t>Prihodi od prodaje smanjeni su za 34.573,27 EUR, odnosno 2,56 %, dok ostali poslovni prihodi iznose 305.639,63 EUR i čine 18,84 % poslovnih prihoda. Rast ukupnih prihoda gotovo u cijelosti proizlazi iz te stavke. Za ocjenu održivosti rezultata potrebno je prikazati njezin sadržaj, osnovu priznavanja te redovne i jednokratne učinke, uključujući eventualne iznose povezane s Općinom. Iz zbirnih iznosa nije moguće zaključiti da se svi ti prihodi odnose na subvencije, otpis obveza ili pripajanje.</w:t>
      </w:r>
    </w:p>
    <w:p w14:paraId="79214EB2" w14:textId="77777777" w:rsidR="00F04219" w:rsidRPr="00F04219" w:rsidRDefault="00F04219" w:rsidP="00F04219">
      <w:pPr>
        <w:ind w:firstLine="720"/>
        <w:jc w:val="both"/>
        <w:rPr>
          <w:rFonts w:cs="Times New Roman"/>
          <w:bCs/>
        </w:rPr>
      </w:pPr>
      <w:r w:rsidRPr="00F04219">
        <w:rPr>
          <w:rFonts w:cs="Times New Roman"/>
          <w:bCs/>
        </w:rPr>
        <w:t>Ukupna imovina iznosi 706.008,36 EUR. U njoj znatan udio imaju koncesije, licencije i ostala prava, čija knjigovodstvena vrijednost nije raspoloživi novac. Povećanje kapitala i rezervi iznosi 204.780,30 EUR, od čega dobit tekuće godine objašnjava 39.698,06 EUR, dok preostalih 165.082,24 EUR zahtijeva prikaz promjena kapitala, uključujući učinke pripajanja. Taj iznos ne predstavlja dodatnu dobit 2025. godine.</w:t>
      </w:r>
    </w:p>
    <w:p w14:paraId="0DD4ECB1" w14:textId="77777777" w:rsidR="00F04219" w:rsidRPr="00F04219" w:rsidRDefault="00F04219" w:rsidP="00F04219">
      <w:pPr>
        <w:ind w:firstLine="720"/>
        <w:jc w:val="both"/>
        <w:rPr>
          <w:rFonts w:cs="Times New Roman"/>
          <w:bCs/>
        </w:rPr>
      </w:pPr>
      <w:r w:rsidRPr="00F04219">
        <w:rPr>
          <w:rFonts w:cs="Times New Roman"/>
          <w:bCs/>
        </w:rPr>
        <w:t>Kratkotrajna imovina od 143.574,28 EUR manja je od kratkoročnih obveza od 154.228,09 EUR za 10.653,81 EUR, uz koeficijent tekuće likvidnosti od približno 0,93. Obveze prema bankama i financijskim institucijama iznose 402.408,98 EUR, a potraživanja od kupaca 47.719,62 EUR. Unatoč poboljšanju financijskog položaja potrebno je pratiti naplativost potraživanja, dospijeća obveza i dinamiku otplate kredita i zajmova. Navedeni pokazatelji sami po sebi ne dokazuju postojanje dospjelih neplaćenih obveza ili insolventnosti.</w:t>
      </w:r>
    </w:p>
    <w:p w14:paraId="3C88F6AD" w14:textId="77777777" w:rsidR="00F04219" w:rsidRPr="00F04219" w:rsidRDefault="00F04219" w:rsidP="00F04219">
      <w:pPr>
        <w:ind w:firstLine="720"/>
        <w:jc w:val="both"/>
        <w:rPr>
          <w:rFonts w:cs="Times New Roman"/>
          <w:b/>
        </w:rPr>
      </w:pPr>
      <w:r w:rsidRPr="00F04219">
        <w:rPr>
          <w:rFonts w:cs="Times New Roman"/>
          <w:b/>
        </w:rPr>
        <w:t>Raspodjela dobiti i učinak na Općinu</w:t>
      </w:r>
    </w:p>
    <w:p w14:paraId="6D6C2369" w14:textId="77777777" w:rsidR="00F04219" w:rsidRPr="00F04219" w:rsidRDefault="00F04219" w:rsidP="00F04219">
      <w:pPr>
        <w:ind w:firstLine="720"/>
        <w:jc w:val="both"/>
        <w:rPr>
          <w:rFonts w:cs="Times New Roman"/>
          <w:bCs/>
        </w:rPr>
      </w:pPr>
      <w:r w:rsidRPr="00F04219">
        <w:rPr>
          <w:rFonts w:cs="Times New Roman"/>
          <w:bCs/>
        </w:rPr>
        <w:t>Odlukom Skupštine predviđen je prijenos cijele dobiti od 39.698,06 EUR u sljedeća razdoblja za pokriće gubitaka, bez isplate dobiti Općini. Zadržavanje dobiti pridonosi jačanju financijske stabilnosti Društva, ali ne predstavlja stvaranje dodatnog novca. Budući da Bilanca zasebno iskazuje preneseni gubitak od 4.437,29 EUR, u slučaju njegova neposrednog pokrića iz dobiti 2025. godine odluku o raspodjeli potrebno je precizirati na 4.437,29 EUR za pokriće gubitka i 35.260,77 EUR za zadržanu dobit. Riječ je o mogućoj razradi odluke, a ne o već provedenoj raspodjeli.</w:t>
      </w:r>
    </w:p>
    <w:p w14:paraId="689767CE" w14:textId="77777777" w:rsidR="00F04219" w:rsidRPr="00F04219" w:rsidRDefault="00F04219" w:rsidP="00F04219">
      <w:pPr>
        <w:ind w:firstLine="720"/>
        <w:jc w:val="both"/>
        <w:rPr>
          <w:rFonts w:cs="Times New Roman"/>
          <w:bCs/>
        </w:rPr>
      </w:pPr>
      <w:r w:rsidRPr="00F04219">
        <w:rPr>
          <w:rFonts w:cs="Times New Roman"/>
          <w:bCs/>
        </w:rPr>
        <w:t>Samo primanje Izvješća na znanje ne predviđa novu proračunsku isplatu, preuzimanje duga niti davanje novog jamstva Općine. Predloženo je stupanje Zaključka na snagu danom donošenja i njegova objava u „Službenom glasniku Općine Mljet“.</w:t>
      </w:r>
    </w:p>
    <w:p w14:paraId="20E919D3" w14:textId="77777777" w:rsidR="006C224A" w:rsidRDefault="006C224A" w:rsidP="00F04219">
      <w:pPr>
        <w:ind w:firstLine="720"/>
        <w:jc w:val="both"/>
        <w:rPr>
          <w:rFonts w:cs="Times New Roman"/>
          <w:b/>
        </w:rPr>
      </w:pPr>
    </w:p>
    <w:p w14:paraId="29127223" w14:textId="77777777" w:rsidR="006C224A" w:rsidRDefault="006C224A" w:rsidP="00F04219">
      <w:pPr>
        <w:ind w:firstLine="720"/>
        <w:jc w:val="both"/>
        <w:rPr>
          <w:rFonts w:cs="Times New Roman"/>
          <w:b/>
        </w:rPr>
      </w:pPr>
    </w:p>
    <w:p w14:paraId="137642FF" w14:textId="29908A32" w:rsidR="00F04219" w:rsidRPr="00F04219" w:rsidRDefault="00F04219" w:rsidP="00F04219">
      <w:pPr>
        <w:ind w:firstLine="720"/>
        <w:jc w:val="both"/>
        <w:rPr>
          <w:rFonts w:cs="Times New Roman"/>
          <w:b/>
        </w:rPr>
      </w:pPr>
      <w:r w:rsidRPr="00F04219">
        <w:rPr>
          <w:rFonts w:cs="Times New Roman"/>
          <w:b/>
        </w:rPr>
        <w:lastRenderedPageBreak/>
        <w:t>Ocjena i daljnje praćenje</w:t>
      </w:r>
    </w:p>
    <w:p w14:paraId="3AF4FF76" w14:textId="77777777" w:rsidR="00F04219" w:rsidRPr="00F04219" w:rsidRDefault="00F04219" w:rsidP="00F04219">
      <w:pPr>
        <w:ind w:firstLine="720"/>
        <w:jc w:val="both"/>
        <w:rPr>
          <w:rFonts w:cs="Times New Roman"/>
          <w:bCs/>
        </w:rPr>
      </w:pPr>
      <w:r w:rsidRPr="00F04219">
        <w:rPr>
          <w:rFonts w:cs="Times New Roman"/>
          <w:bCs/>
        </w:rPr>
        <w:t>Predlaže se primiti Izvješće na znanje te pozitivno ocijeniti ostvareni financijski pomak u 2025. godini. Ocjenu uspješnosti potrebno je povezati s navedenim pokazateljima i daljnjim praćenjem održivosti poslovanja. U budućem izvještavanju prema Općini posebno je potrebno osigurati analitički prikaz ostalih poslovnih prihoda, učinaka pripajanja i promjena kapitala, rezultate po djelatnostima, plan otplate kredita i zajmova, pregled dospjelih obveza i potraživanja, novčani plan te pokazatelje opsega i kvalitete usluga i potreba obnove imovine.</w:t>
      </w:r>
    </w:p>
    <w:p w14:paraId="2C68F9A3" w14:textId="77777777" w:rsidR="00F04219" w:rsidRDefault="00F04219" w:rsidP="00F04219">
      <w:pPr>
        <w:ind w:firstLine="720"/>
        <w:jc w:val="both"/>
        <w:rPr>
          <w:rFonts w:cs="Times New Roman"/>
          <w:b/>
        </w:rPr>
      </w:pPr>
    </w:p>
    <w:p w14:paraId="7DF89193" w14:textId="77777777" w:rsidR="006C224A" w:rsidRPr="006C224A" w:rsidRDefault="006C224A" w:rsidP="006C224A">
      <w:pPr>
        <w:ind w:firstLine="720"/>
        <w:jc w:val="both"/>
        <w:rPr>
          <w:rFonts w:cs="Times New Roman"/>
          <w:b/>
          <w:bCs/>
          <w:lang w:val="hr-HR"/>
        </w:rPr>
      </w:pPr>
      <w:r w:rsidRPr="006C224A">
        <w:rPr>
          <w:rFonts w:cs="Times New Roman"/>
          <w:b/>
          <w:bCs/>
          <w:lang w:val="hr-HR"/>
        </w:rPr>
        <w:t>12. ODLUKA O DONOŠENJU PROCJENE RIZIKA OD VELIKIH NESREĆA NA PODRUČJU OPĆINE MLJET</w:t>
      </w:r>
    </w:p>
    <w:p w14:paraId="43F5ADB6" w14:textId="77777777" w:rsidR="006C224A" w:rsidRPr="006C224A" w:rsidRDefault="006C224A" w:rsidP="006C224A">
      <w:pPr>
        <w:ind w:firstLine="720"/>
        <w:jc w:val="both"/>
        <w:rPr>
          <w:rFonts w:cs="Times New Roman"/>
          <w:b/>
          <w:bCs/>
          <w:lang w:val="hr-HR"/>
        </w:rPr>
      </w:pPr>
      <w:r w:rsidRPr="006C224A">
        <w:rPr>
          <w:rFonts w:cs="Times New Roman"/>
          <w:b/>
          <w:bCs/>
          <w:lang w:val="hr-HR"/>
        </w:rPr>
        <w:t>Pravna osnova i predmet</w:t>
      </w:r>
    </w:p>
    <w:p w14:paraId="4315FBF4" w14:textId="77777777" w:rsidR="006C224A" w:rsidRPr="006C224A" w:rsidRDefault="006C224A" w:rsidP="006C224A">
      <w:pPr>
        <w:ind w:firstLine="720"/>
        <w:jc w:val="both"/>
        <w:rPr>
          <w:rFonts w:cs="Times New Roman"/>
          <w:lang w:val="hr-HR"/>
        </w:rPr>
      </w:pPr>
      <w:r w:rsidRPr="006C224A">
        <w:rPr>
          <w:rFonts w:cs="Times New Roman"/>
          <w:lang w:val="hr-HR"/>
        </w:rPr>
        <w:t>Prijedlog Odluke utvrđen je Zaključkom općinskog načelnika od 16. listopada 2026. godine, KLASA: 246-03/26-01/03, URBROJ: 2117-03-26-2 (194/2026-PAO). Prema dostavljenom prijedlogu, pravnu osnovu čine članak 17. Zakona o sustavu civilne zaštite („Narodne novine“, br. 82/15, 118/18, 31/20, 20/21 i 114/22), članak 7. Pravilnika o smjernicama za izradu procjena rizika od katastrofa i velikih nesreća za područje Republike Hrvatske i jedinica lokalne i područne (regionalne) samouprave („Narodne novine“, br. 65/16), Smjernice Dubrovačko-neretvanske županije od 14. veljače 2017. godine te članak 37. stavak 1. točka 23. Statuta Općine Mljet.</w:t>
      </w:r>
    </w:p>
    <w:p w14:paraId="3D6F9B81" w14:textId="77777777" w:rsidR="006C224A" w:rsidRPr="006C224A" w:rsidRDefault="006C224A" w:rsidP="006C224A">
      <w:pPr>
        <w:ind w:firstLine="720"/>
        <w:jc w:val="both"/>
        <w:rPr>
          <w:rFonts w:cs="Times New Roman"/>
          <w:lang w:val="hr-HR"/>
        </w:rPr>
      </w:pPr>
      <w:r w:rsidRPr="006C224A">
        <w:rPr>
          <w:rFonts w:cs="Times New Roman"/>
          <w:lang w:val="hr-HR"/>
        </w:rPr>
        <w:t>Općinskom vijeću predlaže se donošenje Procjene izrađene u listopadu 2026. godine kao stručne i planske podloge za zaštitu stanovništva, materijalnih i kulturnih dobara te okoliša. Novom Odlukom zamjenjuje se Odluka o usvajanju Procjene objavljena u „Službenom glasniku Općine Mljet“ broj 10/18. Razlozi donošenja jesu vremenski odmak od prethodne procjene, noviji demografski podaci i potreba usklađivanja mjera i raspoloživih snaga sa sadašnjim okolnostima na otoku.</w:t>
      </w:r>
    </w:p>
    <w:p w14:paraId="7DAD71DC" w14:textId="77777777" w:rsidR="006C224A" w:rsidRPr="006C224A" w:rsidRDefault="006C224A" w:rsidP="006C224A">
      <w:pPr>
        <w:ind w:firstLine="720"/>
        <w:jc w:val="both"/>
        <w:rPr>
          <w:rFonts w:cs="Times New Roman"/>
          <w:b/>
          <w:bCs/>
          <w:lang w:val="hr-HR"/>
        </w:rPr>
      </w:pPr>
      <w:r w:rsidRPr="006C224A">
        <w:rPr>
          <w:rFonts w:cs="Times New Roman"/>
          <w:b/>
          <w:bCs/>
          <w:lang w:val="hr-HR"/>
        </w:rPr>
        <w:t>Posebnosti područja i ključni rezultati</w:t>
      </w:r>
    </w:p>
    <w:p w14:paraId="01F60880" w14:textId="77777777" w:rsidR="006C224A" w:rsidRPr="006C224A" w:rsidRDefault="006C224A" w:rsidP="006C224A">
      <w:pPr>
        <w:ind w:firstLine="720"/>
        <w:jc w:val="both"/>
        <w:rPr>
          <w:rFonts w:cs="Times New Roman"/>
          <w:lang w:val="hr-HR"/>
        </w:rPr>
      </w:pPr>
      <w:r w:rsidRPr="006C224A">
        <w:rPr>
          <w:rFonts w:cs="Times New Roman"/>
          <w:lang w:val="hr-HR"/>
        </w:rPr>
        <w:t>Prema obrazloženju Zaključka, Procjena polazi od 1.062 stanovnika i 486 kućanstava prema Popisu 2021. godine, pri čemu je 418 stanovnika, odnosno 39,37 %, u dobi od 60 i više godina. Otočni položaj, prostorna raspršenost naselja, sezonsko povećanje broja osoba te ovisnost o prometnim vezama i dolasku pomoći s kopna zahtijevaju posebnu pripremu evakuacije, zbrinjavanja, opskrbe i zaštite ranjivih skupina.</w:t>
      </w:r>
    </w:p>
    <w:p w14:paraId="56B0C87A" w14:textId="77777777" w:rsidR="006C224A" w:rsidRPr="006C224A" w:rsidRDefault="006C224A" w:rsidP="006C224A">
      <w:pPr>
        <w:ind w:firstLine="720"/>
        <w:jc w:val="both"/>
        <w:rPr>
          <w:rFonts w:cs="Times New Roman"/>
          <w:lang w:val="hr-HR"/>
        </w:rPr>
      </w:pPr>
      <w:r w:rsidRPr="006C224A">
        <w:rPr>
          <w:rFonts w:cs="Times New Roman"/>
          <w:lang w:val="hr-HR"/>
        </w:rPr>
        <w:t>Obrađeni su potres, ekstremne visoke temperature, epidemije i pandemije te požar otvorenog prostora. Potres je ocijenjen neprihvatljivim rizikom i predstavlja prvi prioritet smanjenja ranjivosti i pripreme odgovora. Rizici epidemija i pandemija te požara otvorenog prostora ocijenjeni su toleriranima, a rizik visokih temperatura prihvatljivim. Takvo vrednovanje služi određivanju prioriteta i ne isključuje redovite mjere zaštite ni kod prihvatljivog rizika. Scenariji predstavljaju planske pokazatelje, a ne predviđanje točnog vremena nesreće ili stvarnog broja žrtava i iznosa štete.</w:t>
      </w:r>
    </w:p>
    <w:p w14:paraId="5707D014" w14:textId="77777777" w:rsidR="006C224A" w:rsidRPr="006C224A" w:rsidRDefault="006C224A" w:rsidP="006C224A">
      <w:pPr>
        <w:ind w:firstLine="720"/>
        <w:jc w:val="both"/>
        <w:rPr>
          <w:rFonts w:cs="Times New Roman"/>
          <w:b/>
          <w:bCs/>
          <w:lang w:val="hr-HR"/>
        </w:rPr>
      </w:pPr>
      <w:r w:rsidRPr="006C224A">
        <w:rPr>
          <w:rFonts w:cs="Times New Roman"/>
          <w:b/>
          <w:bCs/>
          <w:lang w:val="hr-HR"/>
        </w:rPr>
        <w:t>Stanje sustava i provedbeni prioriteti</w:t>
      </w:r>
    </w:p>
    <w:p w14:paraId="61C6855A" w14:textId="77777777" w:rsidR="006C224A" w:rsidRPr="006C224A" w:rsidRDefault="006C224A" w:rsidP="006C224A">
      <w:pPr>
        <w:ind w:firstLine="720"/>
        <w:jc w:val="both"/>
        <w:rPr>
          <w:rFonts w:cs="Times New Roman"/>
          <w:lang w:val="hr-HR"/>
        </w:rPr>
      </w:pPr>
      <w:r w:rsidRPr="006C224A">
        <w:rPr>
          <w:rFonts w:cs="Times New Roman"/>
          <w:lang w:val="hr-HR"/>
        </w:rPr>
        <w:t>Iako Procjena zbirno ocjenjuje preventivu i reagiranje visokom spremnošću, u obrazloženju su izdvojeni nedostaci u svijesti o rizicima, bazama podataka, osposobljenosti, opremi i uvježbanosti postrojbe civilne zaštite i povjerenika. Potrebno je unaprijed pripremiti koordinatore na lokaciji te provjeriti raspoloživost prijevoza, komunikacija i drugih kapaciteta na koje se Općina oslanja.</w:t>
      </w:r>
    </w:p>
    <w:p w14:paraId="17F6B1BA" w14:textId="77777777" w:rsidR="006C224A" w:rsidRPr="006C224A" w:rsidRDefault="006C224A" w:rsidP="006C224A">
      <w:pPr>
        <w:ind w:firstLine="720"/>
        <w:jc w:val="both"/>
        <w:rPr>
          <w:rFonts w:cs="Times New Roman"/>
          <w:lang w:val="hr-HR"/>
        </w:rPr>
      </w:pPr>
      <w:r w:rsidRPr="006C224A">
        <w:rPr>
          <w:rFonts w:cs="Times New Roman"/>
          <w:lang w:val="hr-HR"/>
        </w:rPr>
        <w:t>Predloženo usmjeravanje resursa prema vatrogasnim snagama, HGSS-u, Crvenom križu, pravnim osobama, udrugama i povjerenicima treba povezati s provjerom mogu li te snage pokriti potrebne zadaće u otočnim uvjetima. Donošenje Procjene samo po sebi ne ukida postojeću postrojbu civilne zaštite. Eventualno rasformiranje zahtijeva poseban akt nadležnog tijela i uređenje preuzimanja zadaća, statusa pripadnika, evidencija i opreme, uz očuvanje kontinuiteta zaštite.</w:t>
      </w:r>
    </w:p>
    <w:p w14:paraId="6E0CF2DA" w14:textId="77777777" w:rsidR="006C224A" w:rsidRPr="006C224A" w:rsidRDefault="006C224A" w:rsidP="006C224A">
      <w:pPr>
        <w:ind w:firstLine="720"/>
        <w:jc w:val="both"/>
        <w:rPr>
          <w:rFonts w:cs="Times New Roman"/>
          <w:lang w:val="hr-HR"/>
        </w:rPr>
      </w:pPr>
      <w:r w:rsidRPr="006C224A">
        <w:rPr>
          <w:rFonts w:cs="Times New Roman"/>
          <w:lang w:val="hr-HR"/>
        </w:rPr>
        <w:t xml:space="preserve">Nakon donošenja predlaže se usklađivanje Plana djelovanja civilne zaštite, ažuriranje kontakata i evidencija ljudi, opreme i vozila, osposobljavanje povjerenika i priprema koordinatora te provjera alternativnih veza, prijevoza, opskrbe i prihvata pomoći. Zajedničkim vježbama potrebno je provjeravati postupanje pri </w:t>
      </w:r>
      <w:r w:rsidRPr="006C224A">
        <w:rPr>
          <w:rFonts w:cs="Times New Roman"/>
          <w:lang w:val="hr-HR"/>
        </w:rPr>
        <w:lastRenderedPageBreak/>
        <w:t>potresu ili požaru, uključujući komunikacijski prekid i pomoć ranjivim osobama. Nositelje, rokove i sredstva treba utvrditi odgovarajućim planovima i aktima, a Vijeće izvještavati kroz godišnje dokumente sustava civilne zaštite.</w:t>
      </w:r>
    </w:p>
    <w:p w14:paraId="01CD7D93" w14:textId="77777777" w:rsidR="006C224A" w:rsidRPr="006C224A" w:rsidRDefault="006C224A" w:rsidP="006C224A">
      <w:pPr>
        <w:ind w:firstLine="720"/>
        <w:jc w:val="both"/>
        <w:rPr>
          <w:rFonts w:cs="Times New Roman"/>
          <w:b/>
          <w:bCs/>
          <w:lang w:val="hr-HR"/>
        </w:rPr>
      </w:pPr>
      <w:r w:rsidRPr="006C224A">
        <w:rPr>
          <w:rFonts w:cs="Times New Roman"/>
          <w:b/>
          <w:bCs/>
          <w:lang w:val="hr-HR"/>
        </w:rPr>
        <w:t>Financijski učinci i potrebna usklađenja</w:t>
      </w:r>
    </w:p>
    <w:p w14:paraId="435724ED" w14:textId="77777777" w:rsidR="006C224A" w:rsidRPr="006C224A" w:rsidRDefault="006C224A" w:rsidP="006C224A">
      <w:pPr>
        <w:ind w:firstLine="720"/>
        <w:jc w:val="both"/>
        <w:rPr>
          <w:rFonts w:cs="Times New Roman"/>
          <w:lang w:val="hr-HR"/>
        </w:rPr>
      </w:pPr>
      <w:r w:rsidRPr="006C224A">
        <w:rPr>
          <w:rFonts w:cs="Times New Roman"/>
          <w:lang w:val="hr-HR"/>
        </w:rPr>
        <w:t>Procjena ne sadrži jedinstven troškovnik svih budućih mjera. Njezino donošenje samo po sebi ne provodi nabavu niti preraspoređuje sredstva, ali provedba može zahtijevati troškove osposobljavanja, vježbi, opremanja, komunikacija, logistike i zahvata na građevinama. Prioritete stoga treba povezati s godišnjim planom razvoja civilne zaštite, proračunom, financijskim planovima relevantnih subjekata i planom nabave.</w:t>
      </w:r>
    </w:p>
    <w:p w14:paraId="01307E9B" w14:textId="77777777" w:rsidR="006C224A" w:rsidRPr="006C224A" w:rsidRDefault="006C224A" w:rsidP="006C224A">
      <w:pPr>
        <w:ind w:firstLine="720"/>
        <w:jc w:val="both"/>
        <w:rPr>
          <w:rFonts w:cs="Times New Roman"/>
          <w:lang w:val="hr-HR"/>
        </w:rPr>
      </w:pPr>
      <w:r w:rsidRPr="006C224A">
        <w:rPr>
          <w:rFonts w:cs="Times New Roman"/>
          <w:lang w:val="hr-HR"/>
        </w:rPr>
        <w:t>Prema dostavljenom obrazloženju, u elaboratu su navedeni iznosi od 10.800,00 EUR za održavanje sustava civilne zaštite, 1.096.959,00 EUR za vatrogastvo, 4.000,00 EUR za Crveni križ i 1.800,00 EUR za HGSS. Ti iznosi nisu potvrda trenutačno važećih sredstava ni njihove realizacije te ih treba uskladiti s važećim Proračunom i izmjenama. Posebno treba razjasniti različite proračunske osnovice navedene u elaboratu, 2.402.809,00 EUR i 3.567.262,00 EUR, te od izrađivača zatražiti potvrdu korištene osnovice i, prema potrebi, usklađenje izračuna, kategorija posljedica i završnih matrica.</w:t>
      </w:r>
    </w:p>
    <w:p w14:paraId="3C75B702" w14:textId="77777777" w:rsidR="006C224A" w:rsidRPr="006C224A" w:rsidRDefault="006C224A" w:rsidP="006C224A">
      <w:pPr>
        <w:ind w:firstLine="720"/>
        <w:jc w:val="both"/>
        <w:rPr>
          <w:rFonts w:cs="Times New Roman"/>
          <w:b/>
          <w:bCs/>
          <w:lang w:val="hr-HR"/>
        </w:rPr>
      </w:pPr>
      <w:r w:rsidRPr="006C224A">
        <w:rPr>
          <w:rFonts w:cs="Times New Roman"/>
          <w:b/>
          <w:bCs/>
          <w:lang w:val="hr-HR"/>
        </w:rPr>
        <w:t>Učinak Odluke i prijedlog Vijeću</w:t>
      </w:r>
    </w:p>
    <w:p w14:paraId="0AFA9223" w14:textId="77777777" w:rsidR="006C224A" w:rsidRPr="006C224A" w:rsidRDefault="006C224A" w:rsidP="006C224A">
      <w:pPr>
        <w:ind w:firstLine="720"/>
        <w:jc w:val="both"/>
        <w:rPr>
          <w:rFonts w:cs="Times New Roman"/>
          <w:lang w:val="hr-HR"/>
        </w:rPr>
      </w:pPr>
      <w:r w:rsidRPr="006C224A">
        <w:rPr>
          <w:rFonts w:cs="Times New Roman"/>
          <w:lang w:val="hr-HR"/>
        </w:rPr>
        <w:t>Elaborat Procjene čini sastavni dio predložene Odluke, uz odredbu da se ne objavljuje u „Službenom glasniku Općine Mljet“. Potrebno je nedvojbeno identificirati konačni elaborat i osigurati njegovu dostupnost vijećnicima, operativnim snagama i javnosti. Predviđeno je stupanje Odluke na snagu osmoga dana od dana objave te prestanak važenja Odluke iz 2018. godine.</w:t>
      </w:r>
    </w:p>
    <w:p w14:paraId="49C4EF74" w14:textId="77777777" w:rsidR="006C224A" w:rsidRPr="006C224A" w:rsidRDefault="006C224A" w:rsidP="006C224A">
      <w:pPr>
        <w:ind w:firstLine="720"/>
        <w:jc w:val="both"/>
        <w:rPr>
          <w:rFonts w:cs="Times New Roman"/>
          <w:lang w:val="hr-HR"/>
        </w:rPr>
      </w:pPr>
      <w:r w:rsidRPr="006C224A">
        <w:rPr>
          <w:rFonts w:cs="Times New Roman"/>
          <w:lang w:val="hr-HR"/>
        </w:rPr>
        <w:t>Predlaže se donošenje Odluke nakon usklađivanja konačnog teksta i ulaznih podataka elaborata. Time se uspostavlja aktualna osnova razvoja sustava civilne zaštite, s prvenstvom smanjenja potresnog rizika, održavanjem spremnosti za požare i epidemije te otklanjanjem utvrđenih slabosti u osposobljavanju, evidencijama, komunikaciji i logistici.</w:t>
      </w:r>
    </w:p>
    <w:p w14:paraId="7738A13E" w14:textId="77777777" w:rsidR="006C224A" w:rsidRDefault="006C224A" w:rsidP="006C224A">
      <w:pPr>
        <w:jc w:val="both"/>
        <w:rPr>
          <w:rFonts w:cs="Times New Roman"/>
          <w:lang w:val="hr-HR"/>
        </w:rPr>
      </w:pPr>
    </w:p>
    <w:p w14:paraId="3819B34A" w14:textId="77777777" w:rsidR="00E567B5" w:rsidRDefault="00E567B5" w:rsidP="00E567B5">
      <w:pPr>
        <w:keepNext/>
        <w:spacing w:after="120"/>
        <w:ind w:firstLine="720"/>
      </w:pPr>
      <w:r>
        <w:rPr>
          <w:b/>
          <w:sz w:val="24"/>
        </w:rPr>
        <w:t>13. PROGRAM GRAĐENJA KOMUNALNE INFRASTRUKTURE NA PODRUČJU OPĆINE MLJET ZA 2027. GODINU</w:t>
      </w:r>
    </w:p>
    <w:p w14:paraId="4CFFEBA8" w14:textId="77777777" w:rsidR="00E567B5" w:rsidRDefault="00E567B5" w:rsidP="00E567B5">
      <w:pPr>
        <w:keepNext/>
        <w:spacing w:after="120"/>
        <w:ind w:firstLine="720"/>
      </w:pPr>
      <w:r>
        <w:rPr>
          <w:b/>
        </w:rPr>
        <w:t>Pravna osnova i predmet</w:t>
      </w:r>
    </w:p>
    <w:p w14:paraId="11007AB4" w14:textId="77777777" w:rsidR="00E567B5" w:rsidRDefault="00E567B5" w:rsidP="00E567B5">
      <w:pPr>
        <w:spacing w:after="120"/>
        <w:ind w:firstLine="720"/>
      </w:pPr>
      <w:r>
        <w:t>Općinskom vijeću predlaže se donošenje Programa građenja komunalne infrastrukture za 2027. godinu kojim se planira 20.000,00 EUR za izgradnju javne rasvjete. Prijedlog je utvrđen Zaključkom općinskog načelnika od 16. listopada 2026. godine, KLASA: 402-08/26-01/02, URBROJ: 2117-03-26-1 (195/2026-PAO). Vijeće donosi Program, dok načelnikov Zaključak predstavlja akt upućivanja prijedloga.</w:t>
      </w:r>
    </w:p>
    <w:p w14:paraId="5A7009BB" w14:textId="77777777" w:rsidR="00E567B5" w:rsidRDefault="00E567B5" w:rsidP="00E567B5">
      <w:pPr>
        <w:spacing w:after="120"/>
        <w:ind w:firstLine="720"/>
      </w:pPr>
      <w:r>
        <w:t>Pravnu osnovu čine članci 67. do 71. Zakona o komunalnom gospodarstvu (Narodne novine, br. 68/18, 110/18 – Odluka USRH, 32/20 i 145/24), članak 37. stavak 1. točka 23. Statuta Općine Mljet (Službeni glasnik Općine Mljet, br. 2/21 i 5/21 – ispr.) te Zakon o proračunu (Narodne novine, br. 144/21). Program se donosi istodobno s proračunom za 2027. godinu. Budući da prijedlog upućuje na nacrt proračuna, navedene iznose treba razumjeti kao prijedlog financiranja, a ne kao potvrdu već odobrenih sredstava.</w:t>
      </w:r>
    </w:p>
    <w:p w14:paraId="17322992" w14:textId="77777777" w:rsidR="00E567B5" w:rsidRDefault="00E567B5" w:rsidP="00E567B5">
      <w:pPr>
        <w:keepNext/>
        <w:spacing w:after="120"/>
        <w:ind w:firstLine="720"/>
      </w:pPr>
      <w:r>
        <w:rPr>
          <w:b/>
        </w:rPr>
        <w:t>Razlozi i očekivani učinci</w:t>
      </w:r>
    </w:p>
    <w:p w14:paraId="7A718952" w14:textId="77777777" w:rsidR="00E567B5" w:rsidRDefault="00E567B5" w:rsidP="00E567B5">
      <w:pPr>
        <w:spacing w:after="120"/>
        <w:ind w:firstLine="720"/>
      </w:pPr>
      <w:r>
        <w:t>Svrha Programa je postupno poboljšanje osvijetljenosti javnih površina, sigurnosti kretanja i dostupnosti sadržaja u naseljima. Predviđaju se nova rasvjetna mjesta prema argumentiranim prijedlozima mjesnih odbora i objektivno utvrđenom redu prioriteta. U otočnim uvjetima prioritet treba povezati s potrebama stalnih stanovnika, prometnom i pješačkom sigurnošću te troškovima dopreme, ugradnje i budućeg održavanja.</w:t>
      </w:r>
    </w:p>
    <w:p w14:paraId="70AE1356" w14:textId="77777777" w:rsidR="00E567B5" w:rsidRDefault="00E567B5" w:rsidP="00E567B5">
      <w:pPr>
        <w:spacing w:after="120"/>
        <w:ind w:firstLine="720"/>
      </w:pPr>
      <w:r>
        <w:t>Prijedlog predviđa mogućnost solarnih sustava u pojedinim naseljima. Izbor treba temeljiti na osunčanosti, pouzdanosti rada tijekom zime, otpornosti na vremenske uvjete te ukupnim troškovima opreme, baterija i održavanja. Solarno napajanje samo po sebi ne dokazuje nižu ukupnu cijenu. Potrebno je primijeniti odgovarajuće tehničke uvjete i pravila zaštite od svjetlosnog onečišćenja.</w:t>
      </w:r>
    </w:p>
    <w:p w14:paraId="6128B085" w14:textId="77777777" w:rsidR="00E567B5" w:rsidRDefault="00E567B5" w:rsidP="00E567B5">
      <w:pPr>
        <w:keepNext/>
        <w:spacing w:after="120"/>
        <w:ind w:firstLine="720"/>
      </w:pPr>
      <w:r>
        <w:rPr>
          <w:b/>
        </w:rPr>
        <w:lastRenderedPageBreak/>
        <w:t>Financijski okvir</w:t>
      </w:r>
    </w:p>
    <w:p w14:paraId="7108B5E8" w14:textId="77777777" w:rsidR="00E567B5" w:rsidRDefault="00E567B5" w:rsidP="00E567B5">
      <w:pPr>
        <w:spacing w:after="120"/>
        <w:ind w:firstLine="720"/>
      </w:pPr>
      <w:r>
        <w:t>Cijeli iznos od 20.000,00 EUR predlaže se financirati komunalnim doprinosom, P.P. 1031, konto 6531. Rashod je vezan uz Glavu 02009, Program 2093, kapitalni projekt K209304, P.P. R0183-05, konto 42147. Riječ je o jednom planiranom kapitalnom projektu; ovaj Program nije pregled svih kapitalnih ulaganja Općine. Nisu dostavljeni usporedivi podaci za 2026. godinu pa nije moguće pouzdano iskazati povećanje ili smanjenje ulaganja.</w:t>
      </w:r>
    </w:p>
    <w:p w14:paraId="76376C14" w14:textId="77777777" w:rsidR="00E567B5" w:rsidRDefault="00E567B5" w:rsidP="00E567B5">
      <w:pPr>
        <w:spacing w:after="120"/>
        <w:ind w:firstLine="720"/>
      </w:pPr>
      <w:r>
        <w:t>U planiranom iznosu potrebno je iskazati ukupni trošak koji tereti Općinu, uključujući primjenjivi PDV i potrebne pripremne i stručne usluge. Prijedlog ne sadrži broj novih rasvjetnih mjesta ni jedinične cijene pa se ne može izračunati cijena po mjestu niti potvrditi fizički opseg ulaganja. Nova rasvjeta stvara i buduće troškove električne energije, popravaka i zamjene opreme koje treba uključivati u održavanje.</w:t>
      </w:r>
    </w:p>
    <w:p w14:paraId="473A438F" w14:textId="77777777" w:rsidR="00E567B5" w:rsidRDefault="00E567B5" w:rsidP="00E567B5">
      <w:pPr>
        <w:keepNext/>
        <w:spacing w:after="120"/>
        <w:ind w:firstLine="720"/>
      </w:pPr>
      <w:r>
        <w:rPr>
          <w:b/>
        </w:rPr>
        <w:t>Razrada zahvata i uvjeti provedbe</w:t>
      </w:r>
    </w:p>
    <w:p w14:paraId="213EAE60" w14:textId="77777777" w:rsidR="00E567B5" w:rsidRDefault="00E567B5" w:rsidP="00E567B5">
      <w:pPr>
        <w:spacing w:after="120"/>
        <w:ind w:firstLine="720"/>
      </w:pPr>
      <w:r>
        <w:t>Javna rasvjeta u prijedlogu je razvrstana u infrastrukturu koja se gradi u uređenim dijelovima građevinskog područja naselja. Prije donošenja potrebno je konkretizirati građevine odnosno lokacije i procjenu troškova po zahvatu, uz ukupni iznos i izvor financiranja. Za svaku lokaciju treba provjeriti odgovara li stvarnom prostornom statusu navedena kategorija. Razradu ne treba svesti samo na naknadni izbor izvršitelja.</w:t>
      </w:r>
    </w:p>
    <w:p w14:paraId="7CB46227" w14:textId="77777777" w:rsidR="00E567B5" w:rsidRDefault="00E567B5" w:rsidP="00E567B5">
      <w:pPr>
        <w:spacing w:after="120"/>
        <w:ind w:firstLine="720"/>
      </w:pPr>
      <w:r>
        <w:t>Otkup zemljišta nije planiran. To ne potvrđuje da su imovinskopravni odnosi riješeni: prije radova treba utvrditi pravnu osnovu korištenja zemljišta, potrebnu dokumentaciju i uvjete priključenja, gdje su primjenjivi. Operativno treba odrediti lokacije, broj i tip rasvjetnih mjesta, troškovnik, dinamiku radova, odgovorne osobe i način primopredaje te evidentirati izvedenu imovinu.</w:t>
      </w:r>
    </w:p>
    <w:p w14:paraId="2F2664BC" w14:textId="77777777" w:rsidR="00E567B5" w:rsidRDefault="00E567B5" w:rsidP="00E567B5">
      <w:pPr>
        <w:keepNext/>
        <w:spacing w:after="120"/>
        <w:ind w:firstLine="720"/>
      </w:pPr>
      <w:r>
        <w:rPr>
          <w:b/>
        </w:rPr>
        <w:t>Povjeravanje poslova i nadzor</w:t>
      </w:r>
    </w:p>
    <w:p w14:paraId="6EF34FCB" w14:textId="77777777" w:rsidR="00E567B5" w:rsidRDefault="00E567B5" w:rsidP="00E567B5">
      <w:pPr>
        <w:spacing w:after="120"/>
        <w:ind w:firstLine="720"/>
      </w:pPr>
      <w:r>
        <w:t>Članak 5. prijedloga predviđa načelno povjeravanje radova društvu Usluge Mljet d.o.o., bez posebnih postupaka, uz refundaciju stvarnog troška. Tu odredbu potrebno je precizirati: stopostotno općinsko vlasništvo samo za sebe nije dovoljna osnova za izuzeće od pravila nabave. Ako se primjenjuje članak 33. Zakona o javnoj nabavi, potrebno je dokazati sve njegove uvjete, uključujući odgovarajuću kontrolu, više od 80 % djelatnosti vezanih uz povjerene zadatke te uvjet glede privatnog kapitala. Dostavljeni Program ne dokazuje ispunjenje tih uvjeta.</w:t>
      </w:r>
    </w:p>
    <w:p w14:paraId="0749143D" w14:textId="77777777" w:rsidR="00E567B5" w:rsidRDefault="00E567B5" w:rsidP="00E567B5">
      <w:pPr>
        <w:spacing w:after="120"/>
        <w:ind w:firstLine="720"/>
      </w:pPr>
      <w:r>
        <w:t>Ako se poslovi ugovaraju kao jednostavna nabava, primjenjuju se važeći općinski pravilnik i pravila određivanja ukupne procijenjene vrijednosti istovrsnog predmeta. Ugovorom treba utvrditi opseg, cijenu ili najviši iznos, rokove, odgovornost za nedostatke te isprave za obračun. Refundacija mora počivati na provjerljivim troškovima i potvrdi izvedenih radova; ne zamjenjuje pravnu osnovu ugovaranja. Potrebno je osigurati stručni nadzor kada je propisan.</w:t>
      </w:r>
    </w:p>
    <w:p w14:paraId="199A1472" w14:textId="77777777" w:rsidR="00E567B5" w:rsidRDefault="00E567B5" w:rsidP="00E567B5">
      <w:pPr>
        <w:keepNext/>
        <w:spacing w:after="120"/>
        <w:ind w:firstLine="720"/>
      </w:pPr>
      <w:r>
        <w:rPr>
          <w:b/>
        </w:rPr>
        <w:t>Donošenje i praćenje izvršenja</w:t>
      </w:r>
    </w:p>
    <w:p w14:paraId="470F1A4D" w14:textId="77777777" w:rsidR="00E567B5" w:rsidRDefault="00E567B5" w:rsidP="00E567B5">
      <w:pPr>
        <w:spacing w:after="120"/>
        <w:ind w:firstLine="720"/>
      </w:pPr>
      <w:r>
        <w:t>Predlaže se donijeti Program uz navedena usklađenja i istodobno usvajanje odgovarajućih sredstava proračuna. Odredbu o stupanju na snagu danom donošenja treba zamijeniti stupanjem na snagu osmoga dana od objave u Službenom glasniku Općine Mljet, uz primjenu za razdoblje od 1. siječnja do 31. prosinca 2027. godine. Izvješće o izvršenju načelnik podnosi Vijeću uz godišnje izvješće o izvršenju proračuna te se ono objavljuje. Preporučuje se prikazati utrošak po lokaciji, broj ugrađenih rasvjetnih mjesta i odstupanja od plana.</w:t>
      </w:r>
    </w:p>
    <w:p w14:paraId="64A4604C" w14:textId="77777777" w:rsidR="00E567B5" w:rsidRDefault="00E567B5" w:rsidP="00E567B5">
      <w:pPr>
        <w:keepNext/>
        <w:spacing w:after="120"/>
        <w:rPr>
          <w:b/>
          <w:sz w:val="24"/>
        </w:rPr>
      </w:pPr>
    </w:p>
    <w:p w14:paraId="2970E15A" w14:textId="5FCA0811" w:rsidR="00E567B5" w:rsidRDefault="00E567B5" w:rsidP="00E567B5">
      <w:pPr>
        <w:keepNext/>
        <w:spacing w:after="120"/>
        <w:ind w:firstLine="720"/>
      </w:pPr>
      <w:r>
        <w:rPr>
          <w:b/>
          <w:sz w:val="24"/>
        </w:rPr>
        <w:t>14. PROGRAM ODRŽAVANJA KOMUNALNE INFRASTRUKTURE NA PODRUČJU OPĆINE MLJET ZA 2027. GODINU</w:t>
      </w:r>
    </w:p>
    <w:p w14:paraId="6A820A51" w14:textId="77777777" w:rsidR="00E567B5" w:rsidRDefault="00E567B5" w:rsidP="00E567B5">
      <w:pPr>
        <w:keepNext/>
        <w:spacing w:after="120"/>
        <w:ind w:firstLine="720"/>
      </w:pPr>
      <w:r>
        <w:rPr>
          <w:b/>
        </w:rPr>
        <w:t>Pravna osnova i predmet</w:t>
      </w:r>
    </w:p>
    <w:p w14:paraId="19D2B05A" w14:textId="77777777" w:rsidR="00E567B5" w:rsidRDefault="00E567B5" w:rsidP="00E567B5">
      <w:pPr>
        <w:spacing w:after="120"/>
        <w:ind w:firstLine="720"/>
      </w:pPr>
      <w:r>
        <w:t>Općinskom vijeću predlaže se donošenje Programa održavanja komunalne infrastrukture za 2027. godinu, ukupne planirane vrijednosti 184.000,00 EUR. Prijedlog je utvrđen Zaključkom općinskog načelnika od 16. listopada 2026. godine, KLASA: 402-10/26-01/01, URBROJ: 2117-03-26-1 (196/2026-PAO). Njime se uređuju godišnje potrebe održavanja i financijski okvir za redovite i interventne poslove.</w:t>
      </w:r>
    </w:p>
    <w:p w14:paraId="42C427E4" w14:textId="77777777" w:rsidR="00E567B5" w:rsidRDefault="00E567B5" w:rsidP="00E567B5">
      <w:pPr>
        <w:spacing w:after="120"/>
        <w:ind w:firstLine="720"/>
      </w:pPr>
      <w:r>
        <w:lastRenderedPageBreak/>
        <w:t>Pravnu osnovu čine članci 72. do 74. Zakona o komunalnom gospodarstvu (Narodne novine, br. 68/18, 110/18 – Odluka USRH, 32/20 i 145/24), članak 37. stavak 1. točka 23. Statuta Općine Mljet (Službeni glasnik Općine Mljet, br. 2/21 i 5/21 – ispr.) i Zakon o proračunu (Narodne novine, br. 144/21). Program se donosi istodobno s proračunom za 2027. godinu. U preambulu prijedloga treba dodati izmjene Zakona o komunalnom gospodarstvu objavljene u broju 145/24.</w:t>
      </w:r>
    </w:p>
    <w:p w14:paraId="7A3B1C55" w14:textId="77777777" w:rsidR="00E567B5" w:rsidRDefault="00E567B5" w:rsidP="00E567B5">
      <w:pPr>
        <w:keepNext/>
        <w:spacing w:after="120"/>
        <w:ind w:firstLine="720"/>
      </w:pPr>
      <w:r>
        <w:rPr>
          <w:b/>
        </w:rPr>
        <w:t>Potrebe i struktura rashoda</w:t>
      </w:r>
    </w:p>
    <w:p w14:paraId="48BAE629" w14:textId="77777777" w:rsidR="00E567B5" w:rsidRDefault="00E567B5" w:rsidP="00E567B5">
      <w:pPr>
        <w:spacing w:after="120"/>
        <w:ind w:firstLine="720"/>
      </w:pPr>
      <w:r>
        <w:t>Održavanje osigurava funkcionalnost postojeće infrastrukture, sigurnost korisnika i očuvanje vrijednosti općinske imovine. Raspršenost naselja i sezonsko opterećenje opravdavaju godišnje raspoređivanje radova uz rezerviranje kapaciteta za hitne intervencije. Prijedlog sadržava sljedeću strukturu:</w:t>
      </w:r>
    </w:p>
    <w:p w14:paraId="0C87AF57" w14:textId="77777777" w:rsidR="00E567B5" w:rsidRDefault="00E567B5" w:rsidP="00E567B5">
      <w:pPr>
        <w:spacing w:after="120"/>
        <w:ind w:firstLine="720"/>
      </w:pP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880"/>
        <w:gridCol w:w="2880"/>
        <w:gridCol w:w="2880"/>
      </w:tblGrid>
      <w:tr w:rsidR="00E567B5" w14:paraId="57533C86" w14:textId="77777777" w:rsidTr="00E019CE">
        <w:tc>
          <w:tcPr>
            <w:tcW w:w="2880" w:type="dxa"/>
            <w:shd w:val="clear" w:color="auto" w:fill="EAEAEA"/>
          </w:tcPr>
          <w:p w14:paraId="451C8158" w14:textId="77777777" w:rsidR="00E567B5" w:rsidRDefault="00E567B5" w:rsidP="00E019CE">
            <w:r>
              <w:rPr>
                <w:b/>
                <w:sz w:val="20"/>
              </w:rPr>
              <w:t>Aktivnost</w:t>
            </w:r>
          </w:p>
        </w:tc>
        <w:tc>
          <w:tcPr>
            <w:tcW w:w="2880" w:type="dxa"/>
            <w:shd w:val="clear" w:color="auto" w:fill="EAEAEA"/>
          </w:tcPr>
          <w:p w14:paraId="719AEDA0" w14:textId="77777777" w:rsidR="00E567B5" w:rsidRDefault="00E567B5" w:rsidP="00E019CE">
            <w:r>
              <w:rPr>
                <w:b/>
                <w:sz w:val="20"/>
              </w:rPr>
              <w:t>Oznaka</w:t>
            </w:r>
          </w:p>
        </w:tc>
        <w:tc>
          <w:tcPr>
            <w:tcW w:w="2880" w:type="dxa"/>
            <w:shd w:val="clear" w:color="auto" w:fill="EAEAEA"/>
          </w:tcPr>
          <w:p w14:paraId="5F9AF91A" w14:textId="77777777" w:rsidR="00E567B5" w:rsidRDefault="00E567B5" w:rsidP="00E019CE">
            <w:r>
              <w:rPr>
                <w:b/>
                <w:sz w:val="20"/>
              </w:rPr>
              <w:t>Iznos EUR</w:t>
            </w:r>
          </w:p>
        </w:tc>
      </w:tr>
      <w:tr w:rsidR="00E567B5" w14:paraId="4407E7E3" w14:textId="77777777" w:rsidTr="00E019CE">
        <w:tc>
          <w:tcPr>
            <w:tcW w:w="2880" w:type="dxa"/>
          </w:tcPr>
          <w:p w14:paraId="2F45D7F8" w14:textId="77777777" w:rsidR="00E567B5" w:rsidRDefault="00E567B5" w:rsidP="00E019CE">
            <w:r>
              <w:rPr>
                <w:sz w:val="20"/>
              </w:rPr>
              <w:t>Nerazvrstane ceste</w:t>
            </w:r>
          </w:p>
        </w:tc>
        <w:tc>
          <w:tcPr>
            <w:tcW w:w="2880" w:type="dxa"/>
          </w:tcPr>
          <w:p w14:paraId="257AFF2A" w14:textId="77777777" w:rsidR="00E567B5" w:rsidRDefault="00E567B5" w:rsidP="00E019CE">
            <w:r>
              <w:rPr>
                <w:sz w:val="20"/>
              </w:rPr>
              <w:t>A209102</w:t>
            </w:r>
          </w:p>
        </w:tc>
        <w:tc>
          <w:tcPr>
            <w:tcW w:w="2880" w:type="dxa"/>
          </w:tcPr>
          <w:p w14:paraId="7A9BBF54" w14:textId="77777777" w:rsidR="00E567B5" w:rsidRDefault="00E567B5" w:rsidP="00E019CE">
            <w:r>
              <w:rPr>
                <w:sz w:val="20"/>
              </w:rPr>
              <w:t>12.000,00</w:t>
            </w:r>
          </w:p>
        </w:tc>
      </w:tr>
      <w:tr w:rsidR="00E567B5" w14:paraId="0D144C4D" w14:textId="77777777" w:rsidTr="00E019CE">
        <w:tc>
          <w:tcPr>
            <w:tcW w:w="2880" w:type="dxa"/>
          </w:tcPr>
          <w:p w14:paraId="7E57B85E" w14:textId="77777777" w:rsidR="00E567B5" w:rsidRDefault="00E567B5" w:rsidP="00E019CE">
            <w:r>
              <w:rPr>
                <w:sz w:val="20"/>
              </w:rPr>
              <w:t>Javna parkirališta</w:t>
            </w:r>
          </w:p>
        </w:tc>
        <w:tc>
          <w:tcPr>
            <w:tcW w:w="2880" w:type="dxa"/>
          </w:tcPr>
          <w:p w14:paraId="0648E43D" w14:textId="77777777" w:rsidR="00E567B5" w:rsidRDefault="00E567B5" w:rsidP="00E019CE">
            <w:r>
              <w:rPr>
                <w:sz w:val="20"/>
              </w:rPr>
              <w:t>A209104</w:t>
            </w:r>
          </w:p>
        </w:tc>
        <w:tc>
          <w:tcPr>
            <w:tcW w:w="2880" w:type="dxa"/>
          </w:tcPr>
          <w:p w14:paraId="3568B5D4" w14:textId="77777777" w:rsidR="00E567B5" w:rsidRDefault="00E567B5" w:rsidP="00E019CE">
            <w:r>
              <w:rPr>
                <w:sz w:val="20"/>
              </w:rPr>
              <w:t>2.000,00</w:t>
            </w:r>
          </w:p>
        </w:tc>
      </w:tr>
      <w:tr w:rsidR="00E567B5" w14:paraId="2F6C1A30" w14:textId="77777777" w:rsidTr="00E019CE">
        <w:tc>
          <w:tcPr>
            <w:tcW w:w="2880" w:type="dxa"/>
          </w:tcPr>
          <w:p w14:paraId="5EBFE7FC" w14:textId="77777777" w:rsidR="00E567B5" w:rsidRDefault="00E567B5" w:rsidP="00E019CE">
            <w:r>
              <w:rPr>
                <w:sz w:val="20"/>
              </w:rPr>
              <w:t>Javne površine</w:t>
            </w:r>
          </w:p>
        </w:tc>
        <w:tc>
          <w:tcPr>
            <w:tcW w:w="2880" w:type="dxa"/>
          </w:tcPr>
          <w:p w14:paraId="0333895D" w14:textId="77777777" w:rsidR="00E567B5" w:rsidRDefault="00E567B5" w:rsidP="00E019CE">
            <w:r>
              <w:rPr>
                <w:sz w:val="20"/>
              </w:rPr>
              <w:t>A209105</w:t>
            </w:r>
          </w:p>
        </w:tc>
        <w:tc>
          <w:tcPr>
            <w:tcW w:w="2880" w:type="dxa"/>
          </w:tcPr>
          <w:p w14:paraId="6B296DF4" w14:textId="77777777" w:rsidR="00E567B5" w:rsidRDefault="00E567B5" w:rsidP="00E019CE">
            <w:r>
              <w:rPr>
                <w:sz w:val="20"/>
              </w:rPr>
              <w:t>2.000,00</w:t>
            </w:r>
          </w:p>
        </w:tc>
      </w:tr>
      <w:tr w:rsidR="00E567B5" w14:paraId="51F90A5F" w14:textId="77777777" w:rsidTr="00E019CE">
        <w:tc>
          <w:tcPr>
            <w:tcW w:w="2880" w:type="dxa"/>
          </w:tcPr>
          <w:p w14:paraId="6135673F" w14:textId="77777777" w:rsidR="00E567B5" w:rsidRDefault="00E567B5" w:rsidP="00E019CE">
            <w:r>
              <w:rPr>
                <w:sz w:val="20"/>
              </w:rPr>
              <w:t>Građevine i uređaji javne namjene</w:t>
            </w:r>
          </w:p>
        </w:tc>
        <w:tc>
          <w:tcPr>
            <w:tcW w:w="2880" w:type="dxa"/>
          </w:tcPr>
          <w:p w14:paraId="58C6C47C" w14:textId="77777777" w:rsidR="00E567B5" w:rsidRDefault="00E567B5" w:rsidP="00E019CE">
            <w:r>
              <w:rPr>
                <w:sz w:val="20"/>
              </w:rPr>
              <w:t>A209106</w:t>
            </w:r>
          </w:p>
        </w:tc>
        <w:tc>
          <w:tcPr>
            <w:tcW w:w="2880" w:type="dxa"/>
          </w:tcPr>
          <w:p w14:paraId="5C6CB8C3" w14:textId="77777777" w:rsidR="00E567B5" w:rsidRDefault="00E567B5" w:rsidP="00E019CE">
            <w:r>
              <w:rPr>
                <w:sz w:val="20"/>
              </w:rPr>
              <w:t>2.000,00</w:t>
            </w:r>
          </w:p>
        </w:tc>
      </w:tr>
      <w:tr w:rsidR="00E567B5" w14:paraId="237BC5D7" w14:textId="77777777" w:rsidTr="00E019CE">
        <w:tc>
          <w:tcPr>
            <w:tcW w:w="2880" w:type="dxa"/>
          </w:tcPr>
          <w:p w14:paraId="5A0FD02D" w14:textId="77777777" w:rsidR="00E567B5" w:rsidRDefault="00E567B5" w:rsidP="00E019CE">
            <w:r>
              <w:rPr>
                <w:sz w:val="20"/>
              </w:rPr>
              <w:t>Groblja</w:t>
            </w:r>
          </w:p>
        </w:tc>
        <w:tc>
          <w:tcPr>
            <w:tcW w:w="2880" w:type="dxa"/>
          </w:tcPr>
          <w:p w14:paraId="2BB23D3E" w14:textId="77777777" w:rsidR="00E567B5" w:rsidRDefault="00E567B5" w:rsidP="00E019CE">
            <w:r>
              <w:rPr>
                <w:sz w:val="20"/>
              </w:rPr>
              <w:t>A209107</w:t>
            </w:r>
          </w:p>
        </w:tc>
        <w:tc>
          <w:tcPr>
            <w:tcW w:w="2880" w:type="dxa"/>
          </w:tcPr>
          <w:p w14:paraId="6FE446C4" w14:textId="77777777" w:rsidR="00E567B5" w:rsidRDefault="00E567B5" w:rsidP="00E019CE">
            <w:r>
              <w:rPr>
                <w:sz w:val="20"/>
              </w:rPr>
              <w:t>4.000,00</w:t>
            </w:r>
          </w:p>
        </w:tc>
      </w:tr>
      <w:tr w:rsidR="00E567B5" w14:paraId="722F80BD" w14:textId="77777777" w:rsidTr="00E019CE">
        <w:tc>
          <w:tcPr>
            <w:tcW w:w="2880" w:type="dxa"/>
          </w:tcPr>
          <w:p w14:paraId="5E618DAA" w14:textId="77777777" w:rsidR="00E567B5" w:rsidRDefault="00E567B5" w:rsidP="00E019CE">
            <w:r>
              <w:rPr>
                <w:sz w:val="20"/>
              </w:rPr>
              <w:t>Javna rasvjeta</w:t>
            </w:r>
          </w:p>
        </w:tc>
        <w:tc>
          <w:tcPr>
            <w:tcW w:w="2880" w:type="dxa"/>
          </w:tcPr>
          <w:p w14:paraId="5F849450" w14:textId="77777777" w:rsidR="00E567B5" w:rsidRDefault="00E567B5" w:rsidP="00E019CE">
            <w:r>
              <w:rPr>
                <w:sz w:val="20"/>
              </w:rPr>
              <w:t>A209108</w:t>
            </w:r>
          </w:p>
        </w:tc>
        <w:tc>
          <w:tcPr>
            <w:tcW w:w="2880" w:type="dxa"/>
          </w:tcPr>
          <w:p w14:paraId="7C3AADEE" w14:textId="77777777" w:rsidR="00E567B5" w:rsidRDefault="00E567B5" w:rsidP="00E019CE">
            <w:r>
              <w:rPr>
                <w:sz w:val="20"/>
              </w:rPr>
              <w:t>68.000,00</w:t>
            </w:r>
          </w:p>
        </w:tc>
      </w:tr>
      <w:tr w:rsidR="00E567B5" w14:paraId="1D1DCCFD" w14:textId="77777777" w:rsidTr="00E019CE">
        <w:tc>
          <w:tcPr>
            <w:tcW w:w="2880" w:type="dxa"/>
          </w:tcPr>
          <w:p w14:paraId="236AC77A" w14:textId="77777777" w:rsidR="00E567B5" w:rsidRDefault="00E567B5" w:rsidP="00E019CE">
            <w:r>
              <w:rPr>
                <w:sz w:val="20"/>
              </w:rPr>
              <w:t>Javne zelene površine</w:t>
            </w:r>
          </w:p>
        </w:tc>
        <w:tc>
          <w:tcPr>
            <w:tcW w:w="2880" w:type="dxa"/>
          </w:tcPr>
          <w:p w14:paraId="52734DB0" w14:textId="77777777" w:rsidR="00E567B5" w:rsidRDefault="00E567B5" w:rsidP="00E019CE">
            <w:r>
              <w:rPr>
                <w:sz w:val="20"/>
              </w:rPr>
              <w:t>A209122</w:t>
            </w:r>
          </w:p>
        </w:tc>
        <w:tc>
          <w:tcPr>
            <w:tcW w:w="2880" w:type="dxa"/>
          </w:tcPr>
          <w:p w14:paraId="2C7845E2" w14:textId="77777777" w:rsidR="00E567B5" w:rsidRDefault="00E567B5" w:rsidP="00E019CE">
            <w:r>
              <w:rPr>
                <w:sz w:val="20"/>
              </w:rPr>
              <w:t>2.000,00</w:t>
            </w:r>
          </w:p>
        </w:tc>
      </w:tr>
      <w:tr w:rsidR="00E567B5" w14:paraId="760BC060" w14:textId="77777777" w:rsidTr="00E019CE">
        <w:tc>
          <w:tcPr>
            <w:tcW w:w="2880" w:type="dxa"/>
          </w:tcPr>
          <w:p w14:paraId="1B4DD03E" w14:textId="77777777" w:rsidR="00E567B5" w:rsidRDefault="00E567B5" w:rsidP="00E019CE">
            <w:r>
              <w:rPr>
                <w:sz w:val="20"/>
              </w:rPr>
              <w:t>Uklanjanje olupina i drugih stvari</w:t>
            </w:r>
          </w:p>
        </w:tc>
        <w:tc>
          <w:tcPr>
            <w:tcW w:w="2880" w:type="dxa"/>
          </w:tcPr>
          <w:p w14:paraId="133A9532" w14:textId="77777777" w:rsidR="00E567B5" w:rsidRDefault="00E567B5" w:rsidP="00E019CE">
            <w:r>
              <w:rPr>
                <w:sz w:val="20"/>
              </w:rPr>
              <w:t>A209123</w:t>
            </w:r>
          </w:p>
        </w:tc>
        <w:tc>
          <w:tcPr>
            <w:tcW w:w="2880" w:type="dxa"/>
          </w:tcPr>
          <w:p w14:paraId="497A5B42" w14:textId="77777777" w:rsidR="00E567B5" w:rsidRDefault="00E567B5" w:rsidP="00E019CE">
            <w:r>
              <w:rPr>
                <w:sz w:val="20"/>
              </w:rPr>
              <w:t>18.000,00</w:t>
            </w:r>
          </w:p>
        </w:tc>
      </w:tr>
      <w:tr w:rsidR="00E567B5" w14:paraId="0DB2F514" w14:textId="77777777" w:rsidTr="00E019CE">
        <w:tc>
          <w:tcPr>
            <w:tcW w:w="2880" w:type="dxa"/>
          </w:tcPr>
          <w:p w14:paraId="3BE01511" w14:textId="77777777" w:rsidR="00E567B5" w:rsidRDefault="00E567B5" w:rsidP="00E019CE">
            <w:r>
              <w:rPr>
                <w:sz w:val="20"/>
              </w:rPr>
              <w:t>Pomorsko dobro</w:t>
            </w:r>
          </w:p>
        </w:tc>
        <w:tc>
          <w:tcPr>
            <w:tcW w:w="2880" w:type="dxa"/>
          </w:tcPr>
          <w:p w14:paraId="1E950020" w14:textId="77777777" w:rsidR="00E567B5" w:rsidRDefault="00E567B5" w:rsidP="00E019CE">
            <w:r>
              <w:rPr>
                <w:sz w:val="20"/>
              </w:rPr>
              <w:t>A209201</w:t>
            </w:r>
          </w:p>
        </w:tc>
        <w:tc>
          <w:tcPr>
            <w:tcW w:w="2880" w:type="dxa"/>
          </w:tcPr>
          <w:p w14:paraId="55328206" w14:textId="77777777" w:rsidR="00E567B5" w:rsidRDefault="00E567B5" w:rsidP="00E019CE">
            <w:r>
              <w:rPr>
                <w:sz w:val="20"/>
              </w:rPr>
              <w:t>40.000,00</w:t>
            </w:r>
          </w:p>
        </w:tc>
      </w:tr>
      <w:tr w:rsidR="00E567B5" w14:paraId="57B2E993" w14:textId="77777777" w:rsidTr="00E019CE">
        <w:tc>
          <w:tcPr>
            <w:tcW w:w="2880" w:type="dxa"/>
          </w:tcPr>
          <w:p w14:paraId="2570AC07" w14:textId="77777777" w:rsidR="00E567B5" w:rsidRDefault="00E567B5" w:rsidP="00E019CE">
            <w:r>
              <w:rPr>
                <w:sz w:val="20"/>
              </w:rPr>
              <w:t>Male komunalne akcije</w:t>
            </w:r>
          </w:p>
        </w:tc>
        <w:tc>
          <w:tcPr>
            <w:tcW w:w="2880" w:type="dxa"/>
          </w:tcPr>
          <w:p w14:paraId="6E843F03" w14:textId="77777777" w:rsidR="00E567B5" w:rsidRDefault="00E567B5" w:rsidP="00E019CE">
            <w:r>
              <w:rPr>
                <w:sz w:val="20"/>
              </w:rPr>
              <w:t>A209200</w:t>
            </w:r>
          </w:p>
        </w:tc>
        <w:tc>
          <w:tcPr>
            <w:tcW w:w="2880" w:type="dxa"/>
          </w:tcPr>
          <w:p w14:paraId="62725850" w14:textId="77777777" w:rsidR="00E567B5" w:rsidRDefault="00E567B5" w:rsidP="00E019CE">
            <w:r>
              <w:rPr>
                <w:sz w:val="20"/>
              </w:rPr>
              <w:t>34.000,00</w:t>
            </w:r>
          </w:p>
        </w:tc>
      </w:tr>
      <w:tr w:rsidR="00E567B5" w14:paraId="5A99A9A6" w14:textId="77777777" w:rsidTr="00E019CE">
        <w:tc>
          <w:tcPr>
            <w:tcW w:w="2880" w:type="dxa"/>
          </w:tcPr>
          <w:p w14:paraId="05B7978E" w14:textId="77777777" w:rsidR="00E567B5" w:rsidRDefault="00E567B5" w:rsidP="00E019CE">
            <w:r>
              <w:rPr>
                <w:sz w:val="20"/>
              </w:rPr>
              <w:t>UKUPNO</w:t>
            </w:r>
          </w:p>
        </w:tc>
        <w:tc>
          <w:tcPr>
            <w:tcW w:w="2880" w:type="dxa"/>
          </w:tcPr>
          <w:p w14:paraId="6F3DCC52" w14:textId="77777777" w:rsidR="00E567B5" w:rsidRDefault="00E567B5" w:rsidP="00E019CE"/>
        </w:tc>
        <w:tc>
          <w:tcPr>
            <w:tcW w:w="2880" w:type="dxa"/>
          </w:tcPr>
          <w:p w14:paraId="30D4464C" w14:textId="77777777" w:rsidR="00E567B5" w:rsidRDefault="00E567B5" w:rsidP="00E019CE">
            <w:r>
              <w:rPr>
                <w:sz w:val="20"/>
              </w:rPr>
              <w:t>184.000,00</w:t>
            </w:r>
          </w:p>
        </w:tc>
      </w:tr>
    </w:tbl>
    <w:p w14:paraId="59A8E1FF" w14:textId="77777777" w:rsidR="00E567B5" w:rsidRDefault="00E567B5" w:rsidP="00E567B5">
      <w:pPr>
        <w:spacing w:after="120"/>
      </w:pPr>
    </w:p>
    <w:p w14:paraId="540E2F8D" w14:textId="4C5E5327" w:rsidR="00E567B5" w:rsidRDefault="00E567B5" w:rsidP="00E567B5">
      <w:pPr>
        <w:spacing w:after="120"/>
        <w:ind w:firstLine="720"/>
      </w:pPr>
      <w:r>
        <w:t>Javna rasvjeta čini 36,96 % ukupnog iznosa, pomorsko dobro 21,74 %, a male komunalne akcije 18,48 %. Te tri skupine zajedno čine 77,17 % Programa, što pokazuje koncentraciju sredstava na svakodnevnu funkcionalnost naselja i priobalnih prostora. Za rasvjetu je predviđeno 28.000,00 EUR za električnu energiju, 15.000,00 EUR za materijal i 25.000,00 EUR za usluge održavanja; zbroj iznosi 68.000,00 EUR.</w:t>
      </w:r>
    </w:p>
    <w:p w14:paraId="3F4323CB" w14:textId="77777777" w:rsidR="00E567B5" w:rsidRDefault="00E567B5" w:rsidP="00E567B5">
      <w:pPr>
        <w:keepNext/>
        <w:spacing w:after="120"/>
        <w:ind w:firstLine="720"/>
      </w:pPr>
      <w:r>
        <w:rPr>
          <w:b/>
        </w:rPr>
        <w:t>Izvori financiranja i namjensko trošenje</w:t>
      </w:r>
    </w:p>
    <w:p w14:paraId="0DC0E7FC" w14:textId="77777777" w:rsidR="00E567B5" w:rsidRDefault="00E567B5" w:rsidP="00E567B5">
      <w:pPr>
        <w:spacing w:after="120"/>
        <w:ind w:firstLine="720"/>
      </w:pPr>
      <w:r>
        <w:t>Komunalna naknada, P.P. P1032, konto 65321, planirana je u iznosu od 80.000,00 EUR, odnosno 43,48 %, a ostali proračunski prihodi iz izvora 1.1. Opći prihodi i primici u iznosu od 104.000,00 EUR, odnosno 56,52 %. Zbroj izvora odgovara zbroju rashoda od 184.000,00 EUR. Veći dio financiranja ovisi o općim prihodima, zbog čega izvršenje treba vezati uz ostvarenje prihoda i raspoloživu likvidnost.</w:t>
      </w:r>
    </w:p>
    <w:p w14:paraId="3C905BBB" w14:textId="77777777" w:rsidR="00E567B5" w:rsidRDefault="00E567B5" w:rsidP="00E567B5">
      <w:pPr>
        <w:spacing w:after="120"/>
        <w:ind w:firstLine="720"/>
      </w:pPr>
      <w:r>
        <w:t>Program 2091 obuhvaća 110.000,00 EUR, a Program 2092, koji je u prijedlogu označen kao održavanje izvan Zakona o komunalnom gospodarstvu, 74.000,00 EUR. Zbirni prikaz ne određuje kojim se izvorom financira svaka pojedina aktivnost. Preporučuje se uz aktivnosti navesti izvore i iznose tako da komunalna naknada financira zakonom dopuštene namjene. Računski je moguće svih 74.000,00 EUR Programa 2092 pokriti općim prihodima te preostalih 30.000,00 EUR tih prihoda pridružiti komunalnoj naknadi za Program 2091; riječ je o prijedlogu rasporeda koji tek treba potvrditi u proračunu.</w:t>
      </w:r>
    </w:p>
    <w:p w14:paraId="091BDCB8" w14:textId="77777777" w:rsidR="00E567B5" w:rsidRDefault="00E567B5" w:rsidP="00E567B5">
      <w:pPr>
        <w:keepNext/>
        <w:spacing w:after="120"/>
        <w:ind w:firstLine="720"/>
      </w:pPr>
      <w:r>
        <w:rPr>
          <w:b/>
        </w:rPr>
        <w:t>Opseg radova i razgraničenje djelatnosti</w:t>
      </w:r>
    </w:p>
    <w:p w14:paraId="0CEF32C6" w14:textId="77777777" w:rsidR="00E567B5" w:rsidRDefault="00E567B5" w:rsidP="00E567B5">
      <w:pPr>
        <w:spacing w:after="120"/>
        <w:ind w:firstLine="720"/>
      </w:pPr>
      <w:r>
        <w:t xml:space="preserve">Za nerazvrstane ceste naveden je okvirni opseg od 1,50 km. Omjer 12.000,00 EUR i toga opsega daje planski prosjek od 8.000,00 EUR/km, koji nije ugovorena jedinična cijena niti dokaz da je iznos dostatan za </w:t>
      </w:r>
      <w:r>
        <w:lastRenderedPageBreak/>
        <w:t>svaku vrstu radova. Za druge aktivnosti opseg je uglavnom opisan funkcionalno. Potrebno ga je dopuniti lokacijama ili obuhvatom, količinama i učestalošću radova primjerenima pojedinoj djelatnosti, kako bi se moglo provjeravati izvršenje.</w:t>
      </w:r>
    </w:p>
    <w:p w14:paraId="4F7B84AF" w14:textId="77777777" w:rsidR="00E567B5" w:rsidRDefault="00E567B5" w:rsidP="00E567B5">
      <w:pPr>
        <w:spacing w:after="120"/>
        <w:ind w:firstLine="720"/>
      </w:pPr>
      <w:r>
        <w:t>Javne površine i javne zelene površine treba jasno razgraničiti, a uvodni popis, opise djelatnosti i financijsku tablicu međusobno uskladiti. Opis održavanja građevina javnog prijevoza nema zasebno iskazano financiranje pa ga treba povezati s konkretnom stavkom ili izostaviti ako se ne planira. Kod malih komunalnih akcija treba razlikovati popravke od novih ulaganja i spriječiti dvostruko financiranje materijala i usluga.</w:t>
      </w:r>
    </w:p>
    <w:p w14:paraId="509E149A" w14:textId="77777777" w:rsidR="00E567B5" w:rsidRDefault="00E567B5" w:rsidP="00E567B5">
      <w:pPr>
        <w:spacing w:after="120"/>
        <w:ind w:firstLine="720"/>
      </w:pPr>
      <w:r>
        <w:t>Za pomorsko dobro potrebno je usklađenje s važećim planom upravljanja i pravilima Zakona o pomorskom dobru i morskim lukama, uz provjeru nadležnosti za pojedini prostor, osobito na zaštićenom području i u lukama. Uvrštenje 40.000,00 EUR u ovaj Program ne zamjenjuje taj plan niti potrebna odobrenja. Uklanjanje olupina i drugih stvari mora se provoditi po odgovarajućoj pravnoj osnovi, uz evidentiranje naloga, prijevoza, čuvanja i daljnjeg postupanja; sama programska stavka ne daje ovlast za njihovu prodaju.</w:t>
      </w:r>
    </w:p>
    <w:p w14:paraId="5B89286B" w14:textId="77777777" w:rsidR="00E567B5" w:rsidRDefault="00E567B5" w:rsidP="00E567B5">
      <w:pPr>
        <w:keepNext/>
        <w:spacing w:after="120"/>
        <w:ind w:firstLine="720"/>
      </w:pPr>
      <w:r>
        <w:rPr>
          <w:b/>
        </w:rPr>
        <w:t>Organizacija provedbe i odgovornost</w:t>
      </w:r>
    </w:p>
    <w:p w14:paraId="37E06DDC" w14:textId="77777777" w:rsidR="00E567B5" w:rsidRDefault="00E567B5" w:rsidP="00E567B5">
      <w:pPr>
        <w:spacing w:after="120"/>
        <w:ind w:firstLine="720"/>
      </w:pPr>
      <w:r>
        <w:t>Poslovi se povjeravaju prema važećim općinskim odlukama i primjenjivim pravilima ugovaranja. Za redovite poslove preporučuje se unaprijed odrediti raspored, izvršitelja, cijene i kriterije prihvata. Intervencije treba dokumentirati radnim nalogom, lokacijom, količinama i potvrdom izvršenja, a naknadno odobravanje zadržati za opravdane hitne situacije, u okviru zakonitog ugovornog odnosa.</w:t>
      </w:r>
    </w:p>
    <w:p w14:paraId="37E3545C" w14:textId="77777777" w:rsidR="00E567B5" w:rsidRDefault="00E567B5" w:rsidP="00E567B5">
      <w:pPr>
        <w:spacing w:after="120"/>
        <w:ind w:firstLine="720"/>
      </w:pPr>
      <w:r>
        <w:t>Komunalno redarstvo može pratiti stanje i provedbu u okviru svojih ovlasti, ali time se ne zamjenjuju stručni nadzor, računovodstvena kontrola i ovjera izvršenih radova. Jedinstveni upravni odjel treba povezati ugovor, nalog, dokaz izvršenja, račun i proračunsku stavku. Mjesni odbori predlažu potrebe i prioritete, dok preuzimanje obveza ostaje na ovlaštenim osobama Općine.</w:t>
      </w:r>
    </w:p>
    <w:p w14:paraId="2728132F" w14:textId="77777777" w:rsidR="00E567B5" w:rsidRDefault="00E567B5" w:rsidP="00E567B5">
      <w:pPr>
        <w:keepNext/>
        <w:spacing w:after="120"/>
        <w:ind w:firstLine="720"/>
      </w:pPr>
      <w:r>
        <w:rPr>
          <w:b/>
        </w:rPr>
        <w:t>Formalna usklađenja i prijedlog Vijeću</w:t>
      </w:r>
    </w:p>
    <w:p w14:paraId="619DFCC8" w14:textId="77777777" w:rsidR="00E567B5" w:rsidRDefault="00E567B5" w:rsidP="00E567B5">
      <w:pPr>
        <w:spacing w:after="120"/>
        <w:ind w:firstLine="720"/>
      </w:pPr>
      <w:r>
        <w:t>Predlaže se donošenje Programa uz navedena usklađenja opsega, izvora financiranja i konačnog proračuna. Načelnik Vijeću podnosi izvješće o izvršenju istodobno s godišnjim izvješćem o izvršenju proračuna, uz objavu u službenom glasilu. Izvješće treba povezati financijsko ostvarenje s izvedenim količinama, intervencijama i razlozima odstupanja. Usporedni plan i izvršenje za prethodnu godinu nisu dostavljeni pa se ne iznosi tvrdnja o rastu ili smanjenju standarda održavanja.</w:t>
      </w:r>
    </w:p>
    <w:p w14:paraId="071D0C54" w14:textId="77777777" w:rsidR="00E567B5" w:rsidRDefault="00E567B5" w:rsidP="00E567B5">
      <w:pPr>
        <w:ind w:firstLine="720"/>
        <w:jc w:val="both"/>
        <w:rPr>
          <w:rFonts w:cs="Times New Roman"/>
          <w:b/>
          <w:bCs/>
          <w:lang w:val="hr-HR"/>
        </w:rPr>
      </w:pPr>
    </w:p>
    <w:p w14:paraId="04F76192" w14:textId="3EF2E3E1" w:rsidR="00E567B5" w:rsidRPr="006C224A" w:rsidRDefault="00E567B5" w:rsidP="00E567B5">
      <w:pPr>
        <w:ind w:firstLine="720"/>
        <w:jc w:val="both"/>
        <w:rPr>
          <w:rFonts w:cs="Times New Roman"/>
          <w:b/>
          <w:bCs/>
          <w:lang w:val="hr-HR"/>
        </w:rPr>
      </w:pPr>
      <w:r w:rsidRPr="006C224A">
        <w:rPr>
          <w:rFonts w:cs="Times New Roman"/>
          <w:b/>
          <w:bCs/>
          <w:lang w:val="hr-HR"/>
        </w:rPr>
        <w:t>ZAKLJUČNO</w:t>
      </w:r>
    </w:p>
    <w:p w14:paraId="2166DA82" w14:textId="20CF6DFD" w:rsidR="00E567B5" w:rsidRPr="006C224A" w:rsidRDefault="00E567B5" w:rsidP="00E567B5">
      <w:pPr>
        <w:ind w:firstLine="720"/>
        <w:jc w:val="both"/>
        <w:rPr>
          <w:rFonts w:cs="Times New Roman"/>
          <w:lang w:val="hr-HR"/>
        </w:rPr>
      </w:pPr>
      <w:r w:rsidRPr="006C224A">
        <w:rPr>
          <w:rFonts w:cs="Times New Roman"/>
          <w:lang w:val="hr-HR"/>
        </w:rPr>
        <w:t>Predloženi akti iz točaka 2. do 14. dnevnog reda čine sadržajno povezanu skupinu normativnih, financijskih, komunalnih, gospodarskih, nabavnih i razvojnih mjera. Njihovim donošenjem stvaraju se pretpostavke za primjenu ažuriranih lokalnih prihoda i naknada od 1. siječnja 2027. godine, uređuje sezonsko izvođenje građevinskih radova, dodatno usklađuje sustav jednostavne nabave te formalno pokreće izrada srednjoročnog Plana razvoja Općine Mljet za razdoblje 2028. – 2034. Razmatranjem Izvješća o poslovanju društva Usluge Mljet d.o.o. za 2025. godinu Vijeće se upoznaje s ostvarenim financijskim pomakom te s pitanjima održivosti prihoda, likvidnosti, zaduženosti i kvalitete usluga koja zahtijevaju daljnje praćenje. Donošenjem nove Procjene rizika od velikih nesreća osigurava se aktualna planska osnova sustava civilne zaštite, uz usklađivanje ulaznih podataka, određivanje provedbenih prioriteta i povezivanje potrebnih mjera s proračunskim mogućnostima Općine.</w:t>
      </w:r>
      <w:r>
        <w:t xml:space="preserve"> Programima građenja i održavanja za 2027. godinu predlaže se ukupno 204.000,00 EUR, od čega 20.000,00 EUR za novu javnu rasvjetu i 184.000,00 EUR za održavanje. Njihovo donošenje potrebno je povezati s proračunom </w:t>
      </w:r>
      <w:r w:rsidR="00F3763A">
        <w:t>uz</w:t>
      </w:r>
      <w:r>
        <w:t xml:space="preserve"> razradu zahvata, namjenu izvora financiranja i pravila provedbe navedena u točkama 13. i 14.</w:t>
      </w:r>
    </w:p>
    <w:p w14:paraId="54C92C4A" w14:textId="77777777" w:rsidR="007D6382" w:rsidRPr="00F04219" w:rsidRDefault="007D6382">
      <w:pPr>
        <w:jc w:val="both"/>
        <w:rPr>
          <w:rFonts w:cs="Times New Roman"/>
          <w:bCs/>
        </w:rPr>
      </w:pPr>
    </w:p>
    <w:p w14:paraId="31F13A45" w14:textId="77777777" w:rsidR="007D6382" w:rsidRDefault="007D6382">
      <w:pPr>
        <w:jc w:val="both"/>
        <w:rPr>
          <w:rFonts w:cs="Times New Roman"/>
          <w:bCs/>
        </w:rPr>
      </w:pPr>
    </w:p>
    <w:p w14:paraId="757CD033" w14:textId="77777777" w:rsidR="00F3763A" w:rsidRDefault="00F3763A">
      <w:pPr>
        <w:jc w:val="both"/>
        <w:rPr>
          <w:rFonts w:cs="Times New Roman"/>
          <w:bCs/>
        </w:rPr>
      </w:pPr>
    </w:p>
    <w:p w14:paraId="1678BCB8" w14:textId="77777777" w:rsidR="00F3763A" w:rsidRPr="00F04219" w:rsidRDefault="00F3763A">
      <w:pPr>
        <w:jc w:val="both"/>
        <w:rPr>
          <w:rFonts w:cs="Times New Roman"/>
          <w:bCs/>
        </w:rPr>
      </w:pPr>
    </w:p>
    <w:p w14:paraId="7B7F0D03" w14:textId="384B7D99" w:rsidR="007D6382" w:rsidRPr="00F04219" w:rsidRDefault="007D6382" w:rsidP="007D6382">
      <w:pPr>
        <w:spacing w:after="0"/>
        <w:ind w:firstLine="720"/>
        <w:rPr>
          <w:rFonts w:cs="Times New Roman"/>
          <w:bCs/>
        </w:rPr>
      </w:pPr>
      <w:r w:rsidRPr="00F04219">
        <w:rPr>
          <w:rFonts w:cs="Times New Roman"/>
          <w:bCs/>
        </w:rPr>
        <w:lastRenderedPageBreak/>
        <w:t>Dostaviti:</w:t>
      </w:r>
      <w:r w:rsidRPr="00F04219">
        <w:rPr>
          <w:rFonts w:cs="Times New Roman"/>
          <w:bCs/>
        </w:rPr>
        <w:tab/>
      </w:r>
      <w:r w:rsidRPr="00F04219">
        <w:rPr>
          <w:rFonts w:cs="Times New Roman"/>
          <w:bCs/>
        </w:rPr>
        <w:tab/>
      </w:r>
      <w:r w:rsidRPr="00F04219">
        <w:rPr>
          <w:rFonts w:cs="Times New Roman"/>
          <w:bCs/>
        </w:rPr>
        <w:tab/>
      </w:r>
      <w:r w:rsidRPr="00F04219">
        <w:rPr>
          <w:rFonts w:cs="Times New Roman"/>
          <w:bCs/>
        </w:rPr>
        <w:tab/>
      </w:r>
      <w:r w:rsidRPr="00F04219">
        <w:rPr>
          <w:rFonts w:cs="Times New Roman"/>
          <w:bCs/>
        </w:rPr>
        <w:tab/>
      </w:r>
      <w:r w:rsidRPr="00F04219">
        <w:rPr>
          <w:rFonts w:cs="Times New Roman"/>
          <w:bCs/>
        </w:rPr>
        <w:tab/>
        <w:t>Općinski načelnik:</w:t>
      </w:r>
    </w:p>
    <w:p w14:paraId="5423228D" w14:textId="77777777" w:rsidR="007D6382" w:rsidRPr="00F04219" w:rsidRDefault="007D6382" w:rsidP="007D6382">
      <w:pPr>
        <w:spacing w:after="0"/>
        <w:ind w:firstLine="720"/>
        <w:rPr>
          <w:rFonts w:cs="Times New Roman"/>
          <w:bCs/>
        </w:rPr>
      </w:pPr>
      <w:r w:rsidRPr="00F04219">
        <w:rPr>
          <w:rFonts w:cs="Times New Roman"/>
          <w:bCs/>
        </w:rPr>
        <w:t>1. Predsjednik OV-a</w:t>
      </w:r>
    </w:p>
    <w:p w14:paraId="62F15BCE" w14:textId="77777777" w:rsidR="007D6382" w:rsidRPr="00F04219" w:rsidRDefault="007D6382" w:rsidP="007D6382">
      <w:pPr>
        <w:spacing w:after="0"/>
        <w:ind w:firstLine="720"/>
        <w:rPr>
          <w:rFonts w:cs="Times New Roman"/>
          <w:bCs/>
        </w:rPr>
      </w:pPr>
      <w:r w:rsidRPr="00F04219">
        <w:rPr>
          <w:rFonts w:cs="Times New Roman"/>
          <w:bCs/>
        </w:rPr>
        <w:t>2. Registar akata</w:t>
      </w:r>
      <w:r w:rsidRPr="00F04219">
        <w:rPr>
          <w:rFonts w:cs="Times New Roman"/>
          <w:bCs/>
        </w:rPr>
        <w:tab/>
      </w:r>
      <w:r w:rsidRPr="00F04219">
        <w:rPr>
          <w:rFonts w:cs="Times New Roman"/>
          <w:bCs/>
        </w:rPr>
        <w:tab/>
      </w:r>
      <w:r w:rsidRPr="00F04219">
        <w:rPr>
          <w:rFonts w:cs="Times New Roman"/>
          <w:bCs/>
        </w:rPr>
        <w:tab/>
      </w:r>
      <w:r w:rsidRPr="00F04219">
        <w:rPr>
          <w:rFonts w:cs="Times New Roman"/>
          <w:bCs/>
        </w:rPr>
        <w:tab/>
      </w:r>
      <w:r w:rsidRPr="00F04219">
        <w:rPr>
          <w:rFonts w:cs="Times New Roman"/>
          <w:bCs/>
        </w:rPr>
        <w:tab/>
        <w:t>Đivo Market, dipl. ing.</w:t>
      </w:r>
    </w:p>
    <w:p w14:paraId="6F6B1E87" w14:textId="6F3920A9" w:rsidR="007D6382" w:rsidRPr="00F04219" w:rsidRDefault="007D6382" w:rsidP="007D6382">
      <w:pPr>
        <w:spacing w:after="0"/>
        <w:ind w:firstLine="720"/>
        <w:jc w:val="both"/>
        <w:rPr>
          <w:rFonts w:cs="Times New Roman"/>
          <w:bCs/>
        </w:rPr>
      </w:pPr>
      <w:r w:rsidRPr="00F04219">
        <w:rPr>
          <w:rFonts w:cs="Times New Roman"/>
          <w:bCs/>
        </w:rPr>
        <w:t>3. Pismohrana</w:t>
      </w:r>
      <w:r w:rsidRPr="00F04219">
        <w:rPr>
          <w:rFonts w:cs="Times New Roman"/>
          <w:bCs/>
        </w:rPr>
        <w:tab/>
      </w:r>
      <w:r w:rsidRPr="00F04219">
        <w:rPr>
          <w:rFonts w:cs="Times New Roman"/>
          <w:bCs/>
        </w:rPr>
        <w:fldChar w:fldCharType="begin"/>
      </w:r>
      <w:r w:rsidRPr="00F04219">
        <w:rPr>
          <w:rFonts w:cs="Times New Roman"/>
          <w:bCs/>
        </w:rPr>
        <w:instrText xml:space="preserve"> FILLIN "Upisite datum..." \d </w:instrText>
      </w:r>
      <w:r w:rsidRPr="00F04219">
        <w:rPr>
          <w:rFonts w:cs="Times New Roman"/>
          <w:bCs/>
        </w:rPr>
        <w:fldChar w:fldCharType="begin"/>
      </w:r>
      <w:r w:rsidRPr="00F04219">
        <w:rPr>
          <w:rFonts w:cs="Times New Roman"/>
          <w:bCs/>
        </w:rPr>
        <w:instrText xml:space="preserve"> DATE \@ "dd.MM.yyyy" \* MERGEFORMAT </w:instrText>
      </w:r>
      <w:r w:rsidRPr="00F04219">
        <w:rPr>
          <w:rFonts w:cs="Times New Roman"/>
          <w:bCs/>
        </w:rPr>
        <w:fldChar w:fldCharType="separate"/>
      </w:r>
      <w:r w:rsidR="00572D5B">
        <w:rPr>
          <w:rFonts w:cs="Times New Roman"/>
          <w:bCs/>
          <w:noProof/>
        </w:rPr>
        <w:instrText>18.10.2026</w:instrText>
      </w:r>
      <w:r w:rsidRPr="00F04219">
        <w:rPr>
          <w:rFonts w:cs="Times New Roman"/>
          <w:bCs/>
        </w:rPr>
        <w:fldChar w:fldCharType="end"/>
      </w:r>
      <w:r w:rsidRPr="00F04219">
        <w:rPr>
          <w:rFonts w:cs="Times New Roman"/>
          <w:bCs/>
        </w:rPr>
        <w:instrText xml:space="preserve"> \* MERGEFORMAT </w:instrText>
      </w:r>
      <w:r w:rsidRPr="00F04219">
        <w:rPr>
          <w:rFonts w:cs="Times New Roman"/>
          <w:bCs/>
        </w:rPr>
        <w:fldChar w:fldCharType="end"/>
      </w:r>
      <w:r w:rsidRPr="00F04219">
        <w:rPr>
          <w:rFonts w:cs="Times New Roman"/>
          <w:bCs/>
        </w:rPr>
        <w:tab/>
      </w:r>
    </w:p>
    <w:sectPr w:rsidR="007D6382" w:rsidRPr="00F04219" w:rsidSect="00034616">
      <w:footerReference w:type="default" r:id="rId9"/>
      <w:pgSz w:w="12240" w:h="15840"/>
      <w:pgMar w:top="794" w:right="1134" w:bottom="79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04FB" w14:textId="77777777" w:rsidR="00A81DEF" w:rsidRDefault="00A81DEF">
      <w:pPr>
        <w:spacing w:after="0" w:line="240" w:lineRule="auto"/>
      </w:pPr>
      <w:r>
        <w:separator/>
      </w:r>
    </w:p>
  </w:endnote>
  <w:endnote w:type="continuationSeparator" w:id="0">
    <w:p w14:paraId="3D309D77" w14:textId="77777777" w:rsidR="00A81DEF" w:rsidRDefault="00A81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230612"/>
      <w:docPartObj>
        <w:docPartGallery w:val="Page Numbers (Bottom of Page)"/>
        <w:docPartUnique/>
      </w:docPartObj>
    </w:sdtPr>
    <w:sdtEndPr>
      <w:rPr>
        <w:noProof/>
      </w:rPr>
    </w:sdtEndPr>
    <w:sdtContent>
      <w:p w14:paraId="15EC6B44" w14:textId="77789E54" w:rsidR="00505E53" w:rsidRDefault="00505E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E8EDF" w14:textId="77777777" w:rsidR="00505E53" w:rsidRDefault="00505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D509" w14:textId="77777777" w:rsidR="00A81DEF" w:rsidRDefault="00A81DEF">
      <w:pPr>
        <w:spacing w:after="0" w:line="240" w:lineRule="auto"/>
      </w:pPr>
      <w:r>
        <w:separator/>
      </w:r>
    </w:p>
  </w:footnote>
  <w:footnote w:type="continuationSeparator" w:id="0">
    <w:p w14:paraId="57E3992C" w14:textId="77777777" w:rsidR="00A81DEF" w:rsidRDefault="00A81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8473472">
    <w:abstractNumId w:val="8"/>
  </w:num>
  <w:num w:numId="2" w16cid:durableId="1801997785">
    <w:abstractNumId w:val="6"/>
  </w:num>
  <w:num w:numId="3" w16cid:durableId="789085762">
    <w:abstractNumId w:val="5"/>
  </w:num>
  <w:num w:numId="4" w16cid:durableId="1486969373">
    <w:abstractNumId w:val="4"/>
  </w:num>
  <w:num w:numId="5" w16cid:durableId="1184170841">
    <w:abstractNumId w:val="7"/>
  </w:num>
  <w:num w:numId="6" w16cid:durableId="273100465">
    <w:abstractNumId w:val="3"/>
  </w:num>
  <w:num w:numId="7" w16cid:durableId="1383670925">
    <w:abstractNumId w:val="2"/>
  </w:num>
  <w:num w:numId="8" w16cid:durableId="1054692247">
    <w:abstractNumId w:val="1"/>
  </w:num>
  <w:num w:numId="9" w16cid:durableId="1340156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C18"/>
    <w:rsid w:val="0015074B"/>
    <w:rsid w:val="0029639D"/>
    <w:rsid w:val="00326F90"/>
    <w:rsid w:val="003A48AC"/>
    <w:rsid w:val="004E705B"/>
    <w:rsid w:val="00505E53"/>
    <w:rsid w:val="00572D5B"/>
    <w:rsid w:val="006C224A"/>
    <w:rsid w:val="007545E5"/>
    <w:rsid w:val="007D241C"/>
    <w:rsid w:val="007D6382"/>
    <w:rsid w:val="007D7685"/>
    <w:rsid w:val="007E2BF8"/>
    <w:rsid w:val="008433CC"/>
    <w:rsid w:val="008E7EAD"/>
    <w:rsid w:val="009C7154"/>
    <w:rsid w:val="00A81DEF"/>
    <w:rsid w:val="00AA1D8D"/>
    <w:rsid w:val="00B225B1"/>
    <w:rsid w:val="00B47730"/>
    <w:rsid w:val="00C704DC"/>
    <w:rsid w:val="00CB0664"/>
    <w:rsid w:val="00CE7A8A"/>
    <w:rsid w:val="00DC3E30"/>
    <w:rsid w:val="00DF3A98"/>
    <w:rsid w:val="00E567B5"/>
    <w:rsid w:val="00ED1878"/>
    <w:rsid w:val="00EF079A"/>
    <w:rsid w:val="00F04219"/>
    <w:rsid w:val="00F3763A"/>
    <w:rsid w:val="00F7194B"/>
    <w:rsid w:val="00FB31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398DF"/>
  <w14:defaultImageDpi w14:val="300"/>
  <w15:docId w15:val="{373256F6-76EA-4953-989F-631DDD0D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5624</Words>
  <Characters>32059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Opcina Mljet</cp:lastModifiedBy>
  <cp:revision>13</cp:revision>
  <cp:lastPrinted>2026-10-18T08:05:00Z</cp:lastPrinted>
  <dcterms:created xsi:type="dcterms:W3CDTF">2013-12-23T23:15:00Z</dcterms:created>
  <dcterms:modified xsi:type="dcterms:W3CDTF">2026-10-18T08:07:00Z</dcterms:modified>
  <cp:category/>
</cp:coreProperties>
</file>