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6FD0B" w14:textId="77777777" w:rsidR="00512A8D" w:rsidRDefault="00512A8D" w:rsidP="00512A8D">
      <w:pPr>
        <w:rPr>
          <w:rFonts w:ascii="Times New Roman" w:hAnsi="Times New Roman"/>
          <w:sz w:val="22"/>
          <w:szCs w:val="22"/>
        </w:rPr>
      </w:pPr>
    </w:p>
    <w:p w14:paraId="1FD67221" w14:textId="7FBC3439" w:rsidR="00082158" w:rsidRPr="00E57E80" w:rsidRDefault="00082158" w:rsidP="00082158">
      <w:pPr>
        <w:rPr>
          <w:rFonts w:ascii="Times New Roman" w:hAnsi="Times New Roman"/>
          <w:sz w:val="22"/>
          <w:szCs w:val="22"/>
        </w:rPr>
      </w:pPr>
      <w:r w:rsidRPr="00E57E80">
        <w:rPr>
          <w:rFonts w:ascii="Times New Roman" w:hAnsi="Times New Roman"/>
          <w:sz w:val="22"/>
          <w:szCs w:val="22"/>
        </w:rPr>
        <w:t>KLASA:</w:t>
      </w:r>
      <w:r w:rsidRPr="00E57E80">
        <w:rPr>
          <w:rFonts w:ascii="Times New Roman" w:hAnsi="Times New Roman"/>
          <w:sz w:val="22"/>
          <w:szCs w:val="22"/>
        </w:rPr>
        <w:tab/>
      </w:r>
      <w:r>
        <w:rPr>
          <w:rFonts w:ascii="Times New Roman" w:hAnsi="Times New Roman"/>
          <w:sz w:val="22"/>
          <w:szCs w:val="22"/>
        </w:rPr>
        <w:t>406-06/2</w:t>
      </w:r>
      <w:r w:rsidR="00A72FBC">
        <w:rPr>
          <w:rFonts w:ascii="Times New Roman" w:hAnsi="Times New Roman"/>
          <w:sz w:val="22"/>
          <w:szCs w:val="22"/>
        </w:rPr>
        <w:t>6</w:t>
      </w:r>
      <w:r>
        <w:rPr>
          <w:rFonts w:ascii="Times New Roman" w:hAnsi="Times New Roman"/>
          <w:sz w:val="22"/>
          <w:szCs w:val="22"/>
        </w:rPr>
        <w:t>-01/</w:t>
      </w:r>
      <w:r w:rsidR="00FC745B">
        <w:rPr>
          <w:rFonts w:ascii="Times New Roman" w:hAnsi="Times New Roman"/>
          <w:sz w:val="22"/>
          <w:szCs w:val="22"/>
        </w:rPr>
        <w:t>0</w:t>
      </w:r>
      <w:r w:rsidR="00A72FBC">
        <w:rPr>
          <w:rFonts w:ascii="Times New Roman" w:hAnsi="Times New Roman"/>
          <w:sz w:val="22"/>
          <w:szCs w:val="22"/>
        </w:rPr>
        <w:t>3</w:t>
      </w:r>
      <w:r w:rsidRPr="00E57E80">
        <w:rPr>
          <w:rFonts w:ascii="Times New Roman" w:hAnsi="Times New Roman"/>
          <w:sz w:val="22"/>
          <w:szCs w:val="22"/>
        </w:rPr>
        <w:fldChar w:fldCharType="begin"/>
      </w:r>
      <w:r w:rsidRPr="00E57E80">
        <w:rPr>
          <w:rFonts w:ascii="Times New Roman" w:hAnsi="Times New Roman"/>
          <w:sz w:val="22"/>
          <w:szCs w:val="22"/>
        </w:rPr>
        <w:instrText xml:space="preserve"> FILLIN "Upisite klasu..." \d "UP-I°" \* MERGEFORMAT </w:instrText>
      </w:r>
      <w:r w:rsidRPr="00E57E80">
        <w:rPr>
          <w:rFonts w:ascii="Times New Roman" w:hAnsi="Times New Roman"/>
          <w:sz w:val="22"/>
          <w:szCs w:val="22"/>
        </w:rPr>
        <w:fldChar w:fldCharType="end"/>
      </w:r>
    </w:p>
    <w:p w14:paraId="00E51B75" w14:textId="2B0150EA" w:rsidR="00082158" w:rsidRPr="00E57E80" w:rsidRDefault="00082158" w:rsidP="00082158">
      <w:pPr>
        <w:rPr>
          <w:rFonts w:ascii="Times New Roman" w:hAnsi="Times New Roman"/>
          <w:sz w:val="22"/>
          <w:szCs w:val="22"/>
        </w:rPr>
      </w:pPr>
      <w:r w:rsidRPr="00E57E80">
        <w:rPr>
          <w:rFonts w:ascii="Times New Roman" w:hAnsi="Times New Roman"/>
          <w:sz w:val="22"/>
          <w:szCs w:val="22"/>
        </w:rPr>
        <w:t>URBROJ:</w:t>
      </w:r>
      <w:r w:rsidRPr="00E57E80">
        <w:rPr>
          <w:rFonts w:ascii="Times New Roman" w:hAnsi="Times New Roman"/>
          <w:sz w:val="22"/>
          <w:szCs w:val="22"/>
        </w:rPr>
        <w:tab/>
      </w:r>
      <w:r>
        <w:rPr>
          <w:rFonts w:ascii="Times New Roman" w:hAnsi="Times New Roman"/>
          <w:sz w:val="22"/>
          <w:szCs w:val="22"/>
        </w:rPr>
        <w:t>2117-</w:t>
      </w:r>
      <w:r w:rsidR="00E44638">
        <w:rPr>
          <w:rFonts w:ascii="Times New Roman" w:hAnsi="Times New Roman"/>
          <w:sz w:val="22"/>
          <w:szCs w:val="22"/>
        </w:rPr>
        <w:t>0</w:t>
      </w:r>
      <w:r>
        <w:rPr>
          <w:rFonts w:ascii="Times New Roman" w:hAnsi="Times New Roman"/>
          <w:sz w:val="22"/>
          <w:szCs w:val="22"/>
        </w:rPr>
        <w:t>3-2</w:t>
      </w:r>
      <w:r w:rsidR="00A72FBC">
        <w:rPr>
          <w:rFonts w:ascii="Times New Roman" w:hAnsi="Times New Roman"/>
          <w:sz w:val="22"/>
          <w:szCs w:val="22"/>
        </w:rPr>
        <w:t>6</w:t>
      </w:r>
      <w:r>
        <w:rPr>
          <w:rFonts w:ascii="Times New Roman" w:hAnsi="Times New Roman"/>
          <w:sz w:val="22"/>
          <w:szCs w:val="22"/>
        </w:rPr>
        <w:t>-</w:t>
      </w:r>
      <w:r w:rsidR="0058417B">
        <w:rPr>
          <w:rFonts w:ascii="Times New Roman" w:hAnsi="Times New Roman"/>
          <w:sz w:val="22"/>
          <w:szCs w:val="22"/>
        </w:rPr>
        <w:t>4</w:t>
      </w:r>
      <w:r w:rsidRPr="00E57E80">
        <w:rPr>
          <w:rFonts w:ascii="Times New Roman" w:hAnsi="Times New Roman"/>
          <w:sz w:val="22"/>
          <w:szCs w:val="22"/>
        </w:rPr>
        <w:fldChar w:fldCharType="begin"/>
      </w:r>
      <w:r w:rsidRPr="00E57E80">
        <w:rPr>
          <w:rFonts w:ascii="Times New Roman" w:hAnsi="Times New Roman"/>
          <w:sz w:val="22"/>
          <w:szCs w:val="22"/>
        </w:rPr>
        <w:instrText xml:space="preserve"> FILLIN  "Upisite URBROJ..." \* MERGEFORMAT </w:instrText>
      </w:r>
      <w:r w:rsidRPr="00E57E80">
        <w:rPr>
          <w:rFonts w:ascii="Times New Roman" w:hAnsi="Times New Roman"/>
          <w:sz w:val="22"/>
          <w:szCs w:val="22"/>
        </w:rPr>
        <w:fldChar w:fldCharType="end"/>
      </w:r>
    </w:p>
    <w:p w14:paraId="705B0535" w14:textId="05722464" w:rsidR="00082158" w:rsidRPr="00E57E80" w:rsidRDefault="00082158" w:rsidP="00082158">
      <w:pPr>
        <w:rPr>
          <w:rFonts w:ascii="Times New Roman" w:hAnsi="Times New Roman"/>
          <w:sz w:val="22"/>
          <w:szCs w:val="22"/>
        </w:rPr>
      </w:pPr>
      <w:r w:rsidRPr="00E57E80">
        <w:rPr>
          <w:rFonts w:ascii="Times New Roman" w:hAnsi="Times New Roman"/>
          <w:sz w:val="22"/>
          <w:szCs w:val="22"/>
        </w:rPr>
        <w:t xml:space="preserve">Babino Polje, </w:t>
      </w:r>
      <w:r w:rsidRPr="00E57E80">
        <w:rPr>
          <w:rFonts w:ascii="Times New Roman" w:hAnsi="Times New Roman"/>
          <w:sz w:val="22"/>
          <w:szCs w:val="22"/>
        </w:rPr>
        <w:tab/>
      </w:r>
      <w:r w:rsidR="00A72FBC">
        <w:rPr>
          <w:rFonts w:ascii="Times New Roman" w:hAnsi="Times New Roman"/>
          <w:sz w:val="22"/>
          <w:szCs w:val="22"/>
        </w:rPr>
        <w:t>13.10</w:t>
      </w:r>
      <w:r>
        <w:rPr>
          <w:rFonts w:ascii="Times New Roman" w:hAnsi="Times New Roman"/>
          <w:sz w:val="22"/>
          <w:szCs w:val="22"/>
        </w:rPr>
        <w:t>.202</w:t>
      </w:r>
      <w:r w:rsidR="00A72FBC">
        <w:rPr>
          <w:rFonts w:ascii="Times New Roman" w:hAnsi="Times New Roman"/>
          <w:sz w:val="22"/>
          <w:szCs w:val="22"/>
        </w:rPr>
        <w:t>6</w:t>
      </w:r>
      <w:r>
        <w:rPr>
          <w:rFonts w:ascii="Times New Roman" w:hAnsi="Times New Roman"/>
          <w:sz w:val="22"/>
          <w:szCs w:val="22"/>
        </w:rPr>
        <w:t>.</w:t>
      </w:r>
      <w:r w:rsidRPr="00E57E80">
        <w:rPr>
          <w:rFonts w:ascii="Times New Roman" w:hAnsi="Times New Roman"/>
          <w:sz w:val="22"/>
          <w:szCs w:val="22"/>
        </w:rPr>
        <w:fldChar w:fldCharType="begin"/>
      </w:r>
      <w:r w:rsidRPr="00E57E80">
        <w:rPr>
          <w:rFonts w:ascii="Times New Roman" w:hAnsi="Times New Roman"/>
          <w:sz w:val="22"/>
          <w:szCs w:val="22"/>
        </w:rPr>
        <w:instrText xml:space="preserve"> FILLIN "Upisite datum..." \d </w:instrText>
      </w:r>
      <w:r w:rsidRPr="00E57E80">
        <w:rPr>
          <w:rFonts w:ascii="Times New Roman" w:hAnsi="Times New Roman"/>
          <w:sz w:val="22"/>
          <w:szCs w:val="22"/>
        </w:rPr>
        <w:fldChar w:fldCharType="begin"/>
      </w:r>
      <w:r w:rsidRPr="00E57E80">
        <w:rPr>
          <w:rFonts w:ascii="Times New Roman" w:hAnsi="Times New Roman"/>
          <w:sz w:val="22"/>
          <w:szCs w:val="22"/>
        </w:rPr>
        <w:instrText xml:space="preserve"> DATE \@ "dd.MM.yyyy" \* MERGEFORMAT </w:instrText>
      </w:r>
      <w:r w:rsidRPr="00E57E80">
        <w:rPr>
          <w:rFonts w:ascii="Times New Roman" w:hAnsi="Times New Roman"/>
          <w:sz w:val="22"/>
          <w:szCs w:val="22"/>
        </w:rPr>
        <w:fldChar w:fldCharType="separate"/>
      </w:r>
      <w:r w:rsidR="003170B5">
        <w:rPr>
          <w:rFonts w:ascii="Times New Roman" w:hAnsi="Times New Roman"/>
          <w:noProof/>
          <w:sz w:val="22"/>
          <w:szCs w:val="22"/>
        </w:rPr>
        <w:instrText>09.10.2026</w:instrText>
      </w:r>
      <w:r w:rsidRPr="00E57E80">
        <w:rPr>
          <w:rFonts w:ascii="Times New Roman" w:hAnsi="Times New Roman"/>
          <w:sz w:val="22"/>
          <w:szCs w:val="22"/>
        </w:rPr>
        <w:fldChar w:fldCharType="end"/>
      </w:r>
      <w:r w:rsidRPr="00E57E80">
        <w:rPr>
          <w:rFonts w:ascii="Times New Roman" w:hAnsi="Times New Roman"/>
          <w:sz w:val="22"/>
          <w:szCs w:val="22"/>
        </w:rPr>
        <w:instrText xml:space="preserve"> \* MERGEFORMAT </w:instrText>
      </w:r>
      <w:r w:rsidRPr="00E57E80">
        <w:rPr>
          <w:rFonts w:ascii="Times New Roman" w:hAnsi="Times New Roman"/>
          <w:sz w:val="22"/>
          <w:szCs w:val="22"/>
        </w:rPr>
        <w:fldChar w:fldCharType="end"/>
      </w:r>
    </w:p>
    <w:p w14:paraId="6EE3BAD0" w14:textId="77777777" w:rsidR="008130A9" w:rsidRDefault="008130A9" w:rsidP="008130A9">
      <w:pPr>
        <w:spacing w:before="120"/>
        <w:rPr>
          <w:rFonts w:ascii="Times New Roman" w:hAnsi="Times New Roman"/>
          <w:sz w:val="22"/>
          <w:szCs w:val="22"/>
        </w:rPr>
      </w:pPr>
    </w:p>
    <w:p w14:paraId="773034CA" w14:textId="00B6B059" w:rsidR="00DE6866" w:rsidRPr="00B4146F" w:rsidRDefault="00DE6866" w:rsidP="00DE6866">
      <w:pPr>
        <w:ind w:firstLine="720"/>
        <w:rPr>
          <w:rFonts w:ascii="Times New Roman" w:hAnsi="Times New Roman"/>
          <w:sz w:val="22"/>
          <w:szCs w:val="22"/>
        </w:rPr>
      </w:pPr>
      <w:r w:rsidRPr="00B4146F">
        <w:rPr>
          <w:rFonts w:ascii="Times New Roman" w:hAnsi="Times New Roman"/>
          <w:sz w:val="22"/>
          <w:szCs w:val="22"/>
        </w:rPr>
        <w:t xml:space="preserve">Na temelju članka </w:t>
      </w:r>
      <w:r>
        <w:rPr>
          <w:rFonts w:ascii="Times New Roman" w:hAnsi="Times New Roman"/>
          <w:sz w:val="22"/>
          <w:szCs w:val="22"/>
        </w:rPr>
        <w:t>53</w:t>
      </w:r>
      <w:r w:rsidRPr="00B4146F">
        <w:rPr>
          <w:rFonts w:ascii="Times New Roman" w:hAnsi="Times New Roman"/>
          <w:sz w:val="22"/>
          <w:szCs w:val="22"/>
        </w:rPr>
        <w:t xml:space="preserve">. stavak </w:t>
      </w:r>
      <w:r>
        <w:rPr>
          <w:rFonts w:ascii="Times New Roman" w:hAnsi="Times New Roman"/>
          <w:sz w:val="22"/>
          <w:szCs w:val="22"/>
        </w:rPr>
        <w:t>1.</w:t>
      </w:r>
      <w:r w:rsidRPr="00B4146F">
        <w:rPr>
          <w:rFonts w:ascii="Times New Roman" w:hAnsi="Times New Roman"/>
          <w:sz w:val="22"/>
          <w:szCs w:val="22"/>
        </w:rPr>
        <w:t xml:space="preserve"> točka 1. Statuta Općine Mljet („Službeni glasnik Općine Mljet“ broj </w:t>
      </w:r>
      <w:r>
        <w:rPr>
          <w:rFonts w:ascii="Times New Roman" w:hAnsi="Times New Roman"/>
          <w:sz w:val="22"/>
          <w:szCs w:val="22"/>
        </w:rPr>
        <w:t>2/21</w:t>
      </w:r>
      <w:r>
        <w:rPr>
          <w:rFonts w:ascii="Times New Roman" w:hAnsi="Times New Roman"/>
        </w:rPr>
        <w:t xml:space="preserve"> i </w:t>
      </w:r>
      <w:r w:rsidRPr="00E102E4">
        <w:rPr>
          <w:rFonts w:ascii="Times New Roman" w:hAnsi="Times New Roman"/>
          <w:sz w:val="22"/>
          <w:szCs w:val="22"/>
        </w:rPr>
        <w:t>5/21-ispr.),</w:t>
      </w:r>
      <w:r w:rsidRPr="00B4146F">
        <w:rPr>
          <w:rFonts w:ascii="Times New Roman" w:hAnsi="Times New Roman"/>
          <w:sz w:val="22"/>
          <w:szCs w:val="22"/>
        </w:rPr>
        <w:t xml:space="preserve"> Općinski načelnik Općine Mljet da</w:t>
      </w:r>
      <w:r>
        <w:rPr>
          <w:rFonts w:ascii="Times New Roman" w:hAnsi="Times New Roman"/>
          <w:sz w:val="22"/>
          <w:szCs w:val="22"/>
        </w:rPr>
        <w:t xml:space="preserve">na </w:t>
      </w:r>
      <w:r w:rsidR="00A72FBC">
        <w:rPr>
          <w:rFonts w:ascii="Times New Roman" w:hAnsi="Times New Roman"/>
          <w:sz w:val="22"/>
          <w:szCs w:val="22"/>
        </w:rPr>
        <w:t>13. listopada</w:t>
      </w:r>
      <w:r>
        <w:rPr>
          <w:rFonts w:ascii="Times New Roman" w:hAnsi="Times New Roman"/>
          <w:sz w:val="22"/>
          <w:szCs w:val="22"/>
        </w:rPr>
        <w:t xml:space="preserve"> 202</w:t>
      </w:r>
      <w:r w:rsidR="00A72FBC">
        <w:rPr>
          <w:rFonts w:ascii="Times New Roman" w:hAnsi="Times New Roman"/>
          <w:sz w:val="22"/>
          <w:szCs w:val="22"/>
        </w:rPr>
        <w:t>6</w:t>
      </w:r>
      <w:r>
        <w:rPr>
          <w:rFonts w:ascii="Times New Roman" w:hAnsi="Times New Roman"/>
          <w:sz w:val="22"/>
          <w:szCs w:val="22"/>
        </w:rPr>
        <w:t>.</w:t>
      </w:r>
      <w:r w:rsidRPr="00B4146F">
        <w:rPr>
          <w:rFonts w:ascii="Times New Roman" w:hAnsi="Times New Roman"/>
          <w:sz w:val="22"/>
          <w:szCs w:val="22"/>
        </w:rPr>
        <w:t xml:space="preserve"> godine donosi slijedeći</w:t>
      </w:r>
    </w:p>
    <w:p w14:paraId="0F662BC3" w14:textId="77777777" w:rsidR="00DE6866" w:rsidRPr="00B4146F" w:rsidRDefault="00DE6866" w:rsidP="00DE6866">
      <w:pPr>
        <w:rPr>
          <w:rFonts w:ascii="Times New Roman" w:hAnsi="Times New Roman"/>
          <w:sz w:val="22"/>
          <w:szCs w:val="22"/>
        </w:rPr>
      </w:pPr>
    </w:p>
    <w:p w14:paraId="5DA98D69" w14:textId="77777777" w:rsidR="00DE6866" w:rsidRPr="00B4146F" w:rsidRDefault="00DE6866" w:rsidP="00DE6866">
      <w:pPr>
        <w:jc w:val="center"/>
        <w:rPr>
          <w:rFonts w:ascii="Times New Roman" w:hAnsi="Times New Roman"/>
          <w:b/>
          <w:sz w:val="22"/>
          <w:szCs w:val="22"/>
        </w:rPr>
      </w:pPr>
      <w:r w:rsidRPr="00B4146F">
        <w:rPr>
          <w:rFonts w:ascii="Times New Roman" w:hAnsi="Times New Roman"/>
          <w:b/>
          <w:sz w:val="22"/>
          <w:szCs w:val="22"/>
        </w:rPr>
        <w:t>Z A K LJ U Č A K</w:t>
      </w:r>
    </w:p>
    <w:p w14:paraId="4CA2F07A" w14:textId="77777777" w:rsidR="00DE6866" w:rsidRDefault="00DE6866" w:rsidP="00DE6866">
      <w:pPr>
        <w:jc w:val="center"/>
        <w:rPr>
          <w:rFonts w:ascii="Times New Roman" w:hAnsi="Times New Roman"/>
          <w:b/>
          <w:sz w:val="22"/>
          <w:szCs w:val="22"/>
        </w:rPr>
      </w:pPr>
      <w:r w:rsidRPr="0036788C">
        <w:rPr>
          <w:rFonts w:ascii="Times New Roman" w:hAnsi="Times New Roman"/>
          <w:b/>
          <w:sz w:val="22"/>
          <w:szCs w:val="22"/>
        </w:rPr>
        <w:t>o utvrđivanju prijedloga</w:t>
      </w:r>
      <w:r w:rsidRPr="0095335C">
        <w:rPr>
          <w:rFonts w:ascii="Times New Roman" w:hAnsi="Times New Roman"/>
          <w:sz w:val="22"/>
          <w:szCs w:val="22"/>
        </w:rPr>
        <w:t xml:space="preserve"> </w:t>
      </w:r>
      <w:r>
        <w:rPr>
          <w:rFonts w:ascii="Times New Roman" w:hAnsi="Times New Roman"/>
          <w:b/>
          <w:sz w:val="22"/>
          <w:szCs w:val="22"/>
        </w:rPr>
        <w:t xml:space="preserve">Zaključka o primanju na znanje Izvješća o poslovanju </w:t>
      </w:r>
    </w:p>
    <w:p w14:paraId="21F0516A" w14:textId="05403BF2" w:rsidR="00DE6866" w:rsidRPr="006232A1" w:rsidRDefault="00CC5AC6" w:rsidP="00DE6866">
      <w:pPr>
        <w:jc w:val="center"/>
        <w:rPr>
          <w:rFonts w:ascii="Times New Roman" w:hAnsi="Times New Roman"/>
          <w:b/>
          <w:bCs/>
          <w:sz w:val="22"/>
          <w:szCs w:val="22"/>
        </w:rPr>
      </w:pPr>
      <w:r>
        <w:rPr>
          <w:rFonts w:ascii="Times New Roman" w:hAnsi="Times New Roman"/>
          <w:b/>
          <w:sz w:val="22"/>
          <w:szCs w:val="22"/>
        </w:rPr>
        <w:t>Usluge</w:t>
      </w:r>
      <w:r w:rsidR="00DE6866">
        <w:rPr>
          <w:rFonts w:ascii="Times New Roman" w:hAnsi="Times New Roman"/>
          <w:b/>
          <w:sz w:val="22"/>
          <w:szCs w:val="22"/>
        </w:rPr>
        <w:t xml:space="preserve"> Mljet d.o.o. Babino Polje za 202</w:t>
      </w:r>
      <w:r w:rsidR="00A72FBC">
        <w:rPr>
          <w:rFonts w:ascii="Times New Roman" w:hAnsi="Times New Roman"/>
          <w:b/>
          <w:sz w:val="22"/>
          <w:szCs w:val="22"/>
        </w:rPr>
        <w:t>5</w:t>
      </w:r>
      <w:r w:rsidR="00DE6866">
        <w:rPr>
          <w:rFonts w:ascii="Times New Roman" w:hAnsi="Times New Roman"/>
          <w:b/>
          <w:sz w:val="22"/>
          <w:szCs w:val="22"/>
        </w:rPr>
        <w:t>. godinu</w:t>
      </w:r>
    </w:p>
    <w:p w14:paraId="1B7001DD" w14:textId="1AA697C9" w:rsidR="00DE6866" w:rsidRPr="00B4146F" w:rsidRDefault="00DE6866" w:rsidP="00DE6866">
      <w:pPr>
        <w:jc w:val="center"/>
        <w:rPr>
          <w:rFonts w:ascii="Times New Roman" w:hAnsi="Times New Roman"/>
          <w:b/>
          <w:sz w:val="22"/>
          <w:szCs w:val="22"/>
        </w:rPr>
      </w:pPr>
      <w:r w:rsidRPr="00B4146F">
        <w:rPr>
          <w:rFonts w:ascii="Times New Roman" w:hAnsi="Times New Roman"/>
          <w:b/>
          <w:sz w:val="22"/>
          <w:szCs w:val="22"/>
        </w:rPr>
        <w:t xml:space="preserve"> (</w:t>
      </w:r>
      <w:r w:rsidR="00A72FBC">
        <w:rPr>
          <w:rFonts w:ascii="Times New Roman" w:hAnsi="Times New Roman"/>
          <w:b/>
          <w:sz w:val="22"/>
          <w:szCs w:val="22"/>
        </w:rPr>
        <w:t>188</w:t>
      </w:r>
      <w:r>
        <w:rPr>
          <w:rFonts w:ascii="Times New Roman" w:hAnsi="Times New Roman"/>
          <w:b/>
          <w:sz w:val="22"/>
          <w:szCs w:val="22"/>
        </w:rPr>
        <w:t>/202</w:t>
      </w:r>
      <w:r w:rsidR="00A72FBC">
        <w:rPr>
          <w:rFonts w:ascii="Times New Roman" w:hAnsi="Times New Roman"/>
          <w:b/>
          <w:sz w:val="22"/>
          <w:szCs w:val="22"/>
        </w:rPr>
        <w:t>6</w:t>
      </w:r>
      <w:r>
        <w:rPr>
          <w:rFonts w:ascii="Times New Roman" w:hAnsi="Times New Roman"/>
          <w:b/>
          <w:sz w:val="22"/>
          <w:szCs w:val="22"/>
        </w:rPr>
        <w:t>-PAO</w:t>
      </w:r>
      <w:r w:rsidRPr="00B4146F">
        <w:rPr>
          <w:rFonts w:ascii="Times New Roman" w:hAnsi="Times New Roman"/>
          <w:b/>
          <w:sz w:val="22"/>
          <w:szCs w:val="22"/>
        </w:rPr>
        <w:t>)</w:t>
      </w:r>
    </w:p>
    <w:p w14:paraId="33043129" w14:textId="77777777" w:rsidR="00DE6866" w:rsidRPr="00B4146F" w:rsidRDefault="00DE6866" w:rsidP="00DE6866">
      <w:pPr>
        <w:pStyle w:val="Header"/>
        <w:tabs>
          <w:tab w:val="left" w:pos="720"/>
        </w:tabs>
        <w:rPr>
          <w:rFonts w:ascii="Times New Roman" w:hAnsi="Times New Roman"/>
          <w:sz w:val="22"/>
          <w:szCs w:val="22"/>
        </w:rPr>
      </w:pPr>
    </w:p>
    <w:p w14:paraId="42DEBC60" w14:textId="77777777" w:rsidR="00DE6866" w:rsidRPr="00B4146F" w:rsidRDefault="00DE6866" w:rsidP="00DE6866">
      <w:pPr>
        <w:jc w:val="center"/>
        <w:rPr>
          <w:rFonts w:ascii="Times New Roman" w:hAnsi="Times New Roman"/>
          <w:b/>
          <w:sz w:val="22"/>
          <w:szCs w:val="22"/>
        </w:rPr>
      </w:pPr>
      <w:r w:rsidRPr="00B4146F">
        <w:rPr>
          <w:rFonts w:ascii="Times New Roman" w:hAnsi="Times New Roman"/>
          <w:b/>
          <w:sz w:val="22"/>
          <w:szCs w:val="22"/>
        </w:rPr>
        <w:t>I.</w:t>
      </w:r>
    </w:p>
    <w:p w14:paraId="75ED777A" w14:textId="69B70092" w:rsidR="00DE6866" w:rsidRPr="00415548" w:rsidRDefault="00DE6866" w:rsidP="00DE6866">
      <w:pPr>
        <w:ind w:firstLine="709"/>
        <w:rPr>
          <w:rFonts w:ascii="Times New Roman" w:hAnsi="Times New Roman"/>
          <w:sz w:val="22"/>
          <w:szCs w:val="22"/>
        </w:rPr>
      </w:pPr>
      <w:r w:rsidRPr="00415548">
        <w:rPr>
          <w:rFonts w:ascii="Times New Roman" w:hAnsi="Times New Roman"/>
          <w:sz w:val="22"/>
          <w:szCs w:val="22"/>
        </w:rPr>
        <w:t xml:space="preserve">Utvrđuje se prijedlog Zaključka o primanju na znanje Izvješća o poslovanju </w:t>
      </w:r>
      <w:r>
        <w:rPr>
          <w:rFonts w:ascii="Times New Roman" w:hAnsi="Times New Roman"/>
          <w:sz w:val="22"/>
          <w:szCs w:val="22"/>
        </w:rPr>
        <w:t>Voda</w:t>
      </w:r>
      <w:r w:rsidRPr="00415548">
        <w:rPr>
          <w:rFonts w:ascii="Times New Roman" w:hAnsi="Times New Roman"/>
          <w:sz w:val="22"/>
          <w:szCs w:val="22"/>
        </w:rPr>
        <w:t xml:space="preserve"> Mljet d.o.o. Babino Polje za 202</w:t>
      </w:r>
      <w:r w:rsidR="00A72FBC">
        <w:rPr>
          <w:rFonts w:ascii="Times New Roman" w:hAnsi="Times New Roman"/>
          <w:sz w:val="22"/>
          <w:szCs w:val="22"/>
        </w:rPr>
        <w:t>5</w:t>
      </w:r>
      <w:r w:rsidRPr="00415548">
        <w:rPr>
          <w:rFonts w:ascii="Times New Roman" w:hAnsi="Times New Roman"/>
          <w:sz w:val="22"/>
          <w:szCs w:val="22"/>
        </w:rPr>
        <w:t>. godinu, i to:</w:t>
      </w:r>
    </w:p>
    <w:p w14:paraId="346A9057" w14:textId="77777777" w:rsidR="00DE6866" w:rsidRDefault="00DE6866" w:rsidP="008130A9">
      <w:pPr>
        <w:spacing w:before="120"/>
        <w:rPr>
          <w:rFonts w:ascii="Times New Roman" w:hAnsi="Times New Roman"/>
          <w:sz w:val="22"/>
          <w:szCs w:val="22"/>
        </w:rPr>
      </w:pPr>
    </w:p>
    <w:p w14:paraId="7D32F6EA" w14:textId="3EEE03AC" w:rsidR="008130A9" w:rsidRPr="00E57E80" w:rsidRDefault="008B6626" w:rsidP="008130A9">
      <w:pPr>
        <w:ind w:firstLine="709"/>
        <w:jc w:val="both"/>
        <w:rPr>
          <w:rFonts w:ascii="Times New Roman" w:hAnsi="Times New Roman"/>
          <w:sz w:val="22"/>
          <w:szCs w:val="22"/>
        </w:rPr>
      </w:pPr>
      <w:r>
        <w:rPr>
          <w:rFonts w:ascii="Times New Roman" w:hAnsi="Times New Roman"/>
          <w:sz w:val="22"/>
          <w:szCs w:val="22"/>
        </w:rPr>
        <w:t>Na t</w:t>
      </w:r>
      <w:r w:rsidR="008130A9">
        <w:rPr>
          <w:rFonts w:ascii="Times New Roman" w:hAnsi="Times New Roman"/>
          <w:sz w:val="22"/>
          <w:szCs w:val="22"/>
        </w:rPr>
        <w:t>emelj</w:t>
      </w:r>
      <w:r>
        <w:rPr>
          <w:rFonts w:ascii="Times New Roman" w:hAnsi="Times New Roman"/>
          <w:sz w:val="22"/>
          <w:szCs w:val="22"/>
        </w:rPr>
        <w:t>u</w:t>
      </w:r>
      <w:r w:rsidR="008130A9">
        <w:rPr>
          <w:rFonts w:ascii="Times New Roman" w:hAnsi="Times New Roman"/>
          <w:sz w:val="22"/>
          <w:szCs w:val="22"/>
        </w:rPr>
        <w:t xml:space="preserve"> članka </w:t>
      </w:r>
      <w:r w:rsidR="002C4392">
        <w:rPr>
          <w:rFonts w:ascii="Times New Roman" w:hAnsi="Times New Roman"/>
          <w:sz w:val="22"/>
          <w:szCs w:val="22"/>
        </w:rPr>
        <w:t>37</w:t>
      </w:r>
      <w:r w:rsidR="008130A9">
        <w:rPr>
          <w:rFonts w:ascii="Times New Roman" w:hAnsi="Times New Roman"/>
          <w:sz w:val="22"/>
          <w:szCs w:val="22"/>
        </w:rPr>
        <w:t xml:space="preserve">. stavak 1. točka </w:t>
      </w:r>
      <w:r w:rsidR="002C4392">
        <w:rPr>
          <w:rFonts w:ascii="Times New Roman" w:hAnsi="Times New Roman"/>
          <w:sz w:val="22"/>
          <w:szCs w:val="22"/>
        </w:rPr>
        <w:t>23</w:t>
      </w:r>
      <w:r w:rsidR="008130A9" w:rsidRPr="00E57E80">
        <w:rPr>
          <w:rFonts w:ascii="Times New Roman" w:hAnsi="Times New Roman"/>
          <w:sz w:val="22"/>
          <w:szCs w:val="22"/>
        </w:rPr>
        <w:t>. Statuta Općine Mljet („Službeni glasni</w:t>
      </w:r>
      <w:r w:rsidR="008130A9">
        <w:rPr>
          <w:rFonts w:ascii="Times New Roman" w:hAnsi="Times New Roman"/>
          <w:sz w:val="22"/>
          <w:szCs w:val="22"/>
        </w:rPr>
        <w:t>k Općine Mljet“ broj 2/21 i 5/21-ispr.</w:t>
      </w:r>
      <w:r w:rsidR="008130A9" w:rsidRPr="00E57E80">
        <w:rPr>
          <w:rFonts w:ascii="Times New Roman" w:hAnsi="Times New Roman"/>
          <w:sz w:val="22"/>
          <w:szCs w:val="22"/>
        </w:rPr>
        <w:t xml:space="preserve">), </w:t>
      </w:r>
      <w:r w:rsidR="002C4392">
        <w:rPr>
          <w:rFonts w:ascii="Times New Roman" w:hAnsi="Times New Roman"/>
          <w:sz w:val="22"/>
          <w:szCs w:val="22"/>
        </w:rPr>
        <w:t>a u skladu s odredbama</w:t>
      </w:r>
      <w:r w:rsidR="008130A9" w:rsidRPr="00E57E80">
        <w:rPr>
          <w:rFonts w:ascii="Times New Roman" w:hAnsi="Times New Roman"/>
          <w:sz w:val="22"/>
          <w:szCs w:val="22"/>
        </w:rPr>
        <w:t xml:space="preserve"> Zakona o trgovačkim društvima (NN broj 111/93, 34/99, 121/99-vjer. tumačenje, 118/03, 146/08, 137/09, 152/11-pročišćen</w:t>
      </w:r>
      <w:r w:rsidR="00082158">
        <w:rPr>
          <w:rFonts w:ascii="Times New Roman" w:hAnsi="Times New Roman"/>
          <w:sz w:val="22"/>
          <w:szCs w:val="22"/>
        </w:rPr>
        <w:t>i tekst, 111/12, 68/13, 110/15,</w:t>
      </w:r>
      <w:r w:rsidR="008130A9" w:rsidRPr="00E57E80">
        <w:rPr>
          <w:rFonts w:ascii="Times New Roman" w:hAnsi="Times New Roman"/>
          <w:sz w:val="22"/>
          <w:szCs w:val="22"/>
        </w:rPr>
        <w:t xml:space="preserve"> 40/19</w:t>
      </w:r>
      <w:r w:rsidR="00E44638">
        <w:rPr>
          <w:rFonts w:ascii="Times New Roman" w:hAnsi="Times New Roman"/>
          <w:sz w:val="22"/>
          <w:szCs w:val="22"/>
        </w:rPr>
        <w:t>,</w:t>
      </w:r>
      <w:r w:rsidR="00082158">
        <w:rPr>
          <w:rFonts w:ascii="Times New Roman" w:hAnsi="Times New Roman"/>
          <w:sz w:val="22"/>
          <w:szCs w:val="22"/>
        </w:rPr>
        <w:t xml:space="preserve"> 34/22</w:t>
      </w:r>
      <w:r w:rsidR="00E44638">
        <w:rPr>
          <w:rFonts w:ascii="Times New Roman" w:hAnsi="Times New Roman"/>
          <w:sz w:val="22"/>
          <w:szCs w:val="22"/>
        </w:rPr>
        <w:t xml:space="preserve"> i 114/22</w:t>
      </w:r>
      <w:r w:rsidR="00A9637D">
        <w:rPr>
          <w:rFonts w:ascii="Times New Roman" w:hAnsi="Times New Roman"/>
          <w:sz w:val="22"/>
          <w:szCs w:val="22"/>
        </w:rPr>
        <w:t xml:space="preserve">; </w:t>
      </w:r>
      <w:r w:rsidR="00E44638">
        <w:rPr>
          <w:rFonts w:ascii="Times New Roman" w:hAnsi="Times New Roman"/>
          <w:sz w:val="22"/>
          <w:szCs w:val="22"/>
        </w:rPr>
        <w:t>18/23</w:t>
      </w:r>
      <w:r w:rsidR="00A9637D">
        <w:rPr>
          <w:rFonts w:ascii="Times New Roman" w:hAnsi="Times New Roman"/>
          <w:sz w:val="22"/>
          <w:szCs w:val="22"/>
        </w:rPr>
        <w:t xml:space="preserve"> i 136/24</w:t>
      </w:r>
      <w:r w:rsidR="008130A9" w:rsidRPr="00E57E80">
        <w:rPr>
          <w:rFonts w:ascii="Times New Roman" w:hAnsi="Times New Roman"/>
          <w:sz w:val="22"/>
          <w:szCs w:val="22"/>
        </w:rPr>
        <w:t xml:space="preserve">) i </w:t>
      </w:r>
      <w:r w:rsidR="002C4392">
        <w:rPr>
          <w:rFonts w:ascii="Times New Roman" w:hAnsi="Times New Roman"/>
          <w:sz w:val="22"/>
          <w:szCs w:val="22"/>
        </w:rPr>
        <w:t>odredbama</w:t>
      </w:r>
      <w:r w:rsidR="008130A9" w:rsidRPr="00E57E80">
        <w:rPr>
          <w:rFonts w:ascii="Times New Roman" w:hAnsi="Times New Roman"/>
          <w:sz w:val="22"/>
          <w:szCs w:val="22"/>
        </w:rPr>
        <w:t xml:space="preserve"> Izjave </w:t>
      </w:r>
      <w:r w:rsidR="008130A9">
        <w:rPr>
          <w:rFonts w:ascii="Times New Roman" w:hAnsi="Times New Roman"/>
          <w:sz w:val="22"/>
          <w:szCs w:val="22"/>
        </w:rPr>
        <w:t>Usluge</w:t>
      </w:r>
      <w:r w:rsidR="008130A9" w:rsidRPr="00E57E80">
        <w:rPr>
          <w:rFonts w:ascii="Times New Roman" w:hAnsi="Times New Roman"/>
          <w:sz w:val="22"/>
          <w:szCs w:val="22"/>
        </w:rPr>
        <w:t xml:space="preserve"> Mljet d.o.o. Babino Polje, Općinsk</w:t>
      </w:r>
      <w:r w:rsidR="002C4392">
        <w:rPr>
          <w:rFonts w:ascii="Times New Roman" w:hAnsi="Times New Roman"/>
          <w:sz w:val="22"/>
          <w:szCs w:val="22"/>
        </w:rPr>
        <w:t>o vijeće</w:t>
      </w:r>
      <w:r w:rsidR="008130A9" w:rsidRPr="00E57E80">
        <w:rPr>
          <w:rFonts w:ascii="Times New Roman" w:hAnsi="Times New Roman"/>
          <w:sz w:val="22"/>
          <w:szCs w:val="22"/>
        </w:rPr>
        <w:t xml:space="preserve"> Općine Mljet </w:t>
      </w:r>
      <w:r w:rsidR="00EE01ED">
        <w:rPr>
          <w:rFonts w:ascii="Times New Roman" w:hAnsi="Times New Roman"/>
          <w:sz w:val="22"/>
          <w:szCs w:val="22"/>
        </w:rPr>
        <w:t xml:space="preserve">na svojoj </w:t>
      </w:r>
      <w:r w:rsidR="0058417B">
        <w:rPr>
          <w:rFonts w:ascii="Times New Roman" w:hAnsi="Times New Roman"/>
          <w:sz w:val="22"/>
          <w:szCs w:val="22"/>
        </w:rPr>
        <w:t>___</w:t>
      </w:r>
      <w:r w:rsidR="00EE01ED">
        <w:rPr>
          <w:rFonts w:ascii="Times New Roman" w:hAnsi="Times New Roman"/>
          <w:sz w:val="22"/>
          <w:szCs w:val="22"/>
        </w:rPr>
        <w:t xml:space="preserve"> sjednici održanoj</w:t>
      </w:r>
      <w:r w:rsidR="00082158">
        <w:rPr>
          <w:rFonts w:ascii="Times New Roman" w:hAnsi="Times New Roman"/>
          <w:sz w:val="22"/>
          <w:szCs w:val="22"/>
        </w:rPr>
        <w:t xml:space="preserve"> dana </w:t>
      </w:r>
      <w:r w:rsidR="0058417B">
        <w:rPr>
          <w:rFonts w:ascii="Times New Roman" w:hAnsi="Times New Roman"/>
          <w:sz w:val="22"/>
          <w:szCs w:val="22"/>
        </w:rPr>
        <w:t>_______________________</w:t>
      </w:r>
      <w:r w:rsidR="00082158">
        <w:rPr>
          <w:rFonts w:ascii="Times New Roman" w:hAnsi="Times New Roman"/>
          <w:sz w:val="22"/>
          <w:szCs w:val="22"/>
        </w:rPr>
        <w:t xml:space="preserve"> 202</w:t>
      </w:r>
      <w:r w:rsidR="00A72FBC">
        <w:rPr>
          <w:rFonts w:ascii="Times New Roman" w:hAnsi="Times New Roman"/>
          <w:sz w:val="22"/>
          <w:szCs w:val="22"/>
        </w:rPr>
        <w:t>6</w:t>
      </w:r>
      <w:r w:rsidR="008130A9" w:rsidRPr="00E57E80">
        <w:rPr>
          <w:rFonts w:ascii="Times New Roman" w:hAnsi="Times New Roman"/>
          <w:sz w:val="22"/>
          <w:szCs w:val="22"/>
        </w:rPr>
        <w:t>. godine donosi slijedeć</w:t>
      </w:r>
      <w:r w:rsidR="00EE01ED">
        <w:rPr>
          <w:rFonts w:ascii="Times New Roman" w:hAnsi="Times New Roman"/>
          <w:sz w:val="22"/>
          <w:szCs w:val="22"/>
        </w:rPr>
        <w:t>i</w:t>
      </w:r>
    </w:p>
    <w:p w14:paraId="16084D0D" w14:textId="77777777" w:rsidR="006045E1" w:rsidRPr="00512A8D" w:rsidRDefault="006045E1">
      <w:pPr>
        <w:rPr>
          <w:rFonts w:ascii="Times New Roman" w:hAnsi="Times New Roman"/>
        </w:rPr>
      </w:pPr>
    </w:p>
    <w:p w14:paraId="5780B500" w14:textId="35AC730E" w:rsidR="00512A8D" w:rsidRPr="00512A8D" w:rsidRDefault="00415548" w:rsidP="00512A8D">
      <w:pPr>
        <w:jc w:val="center"/>
        <w:rPr>
          <w:rFonts w:ascii="Times New Roman" w:hAnsi="Times New Roman"/>
          <w:b/>
          <w:sz w:val="22"/>
          <w:szCs w:val="22"/>
        </w:rPr>
      </w:pPr>
      <w:r>
        <w:rPr>
          <w:rFonts w:ascii="Times New Roman" w:hAnsi="Times New Roman"/>
          <w:b/>
          <w:sz w:val="22"/>
          <w:szCs w:val="22"/>
        </w:rPr>
        <w:t>Z  A  K  L  J  U  Č  A  K</w:t>
      </w:r>
    </w:p>
    <w:p w14:paraId="62D85A99" w14:textId="102FB164" w:rsidR="00512A8D" w:rsidRPr="00415548" w:rsidRDefault="00415548" w:rsidP="00415548">
      <w:pPr>
        <w:jc w:val="center"/>
        <w:rPr>
          <w:rFonts w:ascii="Times New Roman" w:hAnsi="Times New Roman"/>
          <w:b/>
          <w:sz w:val="22"/>
          <w:szCs w:val="22"/>
        </w:rPr>
      </w:pPr>
      <w:r>
        <w:rPr>
          <w:rFonts w:ascii="Times New Roman" w:hAnsi="Times New Roman"/>
          <w:b/>
          <w:sz w:val="22"/>
          <w:szCs w:val="22"/>
        </w:rPr>
        <w:t>o primanju na znanje Izvješća o poslovanju Usluge Mljet d.o.o. Babino Polje za 202</w:t>
      </w:r>
      <w:r w:rsidR="00A72FBC">
        <w:rPr>
          <w:rFonts w:ascii="Times New Roman" w:hAnsi="Times New Roman"/>
          <w:b/>
          <w:sz w:val="22"/>
          <w:szCs w:val="22"/>
        </w:rPr>
        <w:t>5</w:t>
      </w:r>
      <w:r>
        <w:rPr>
          <w:rFonts w:ascii="Times New Roman" w:hAnsi="Times New Roman"/>
          <w:b/>
          <w:sz w:val="22"/>
          <w:szCs w:val="22"/>
        </w:rPr>
        <w:t>. godinu</w:t>
      </w:r>
    </w:p>
    <w:p w14:paraId="21189CB7" w14:textId="77777777" w:rsidR="00A86205" w:rsidRPr="00512A8D" w:rsidRDefault="00A86205" w:rsidP="00512A8D">
      <w:pPr>
        <w:jc w:val="both"/>
        <w:rPr>
          <w:rFonts w:ascii="Times New Roman" w:hAnsi="Times New Roman"/>
          <w:sz w:val="22"/>
          <w:szCs w:val="22"/>
        </w:rPr>
      </w:pPr>
    </w:p>
    <w:p w14:paraId="4840D8FE" w14:textId="77777777" w:rsidR="00512A8D" w:rsidRPr="00512A8D" w:rsidRDefault="00512A8D" w:rsidP="00512A8D">
      <w:pPr>
        <w:jc w:val="center"/>
        <w:rPr>
          <w:rFonts w:ascii="Times New Roman" w:hAnsi="Times New Roman"/>
          <w:b/>
          <w:sz w:val="22"/>
          <w:szCs w:val="22"/>
        </w:rPr>
      </w:pPr>
      <w:r w:rsidRPr="00512A8D">
        <w:rPr>
          <w:rFonts w:ascii="Times New Roman" w:hAnsi="Times New Roman"/>
          <w:b/>
          <w:sz w:val="22"/>
          <w:szCs w:val="22"/>
        </w:rPr>
        <w:t>I.</w:t>
      </w:r>
    </w:p>
    <w:p w14:paraId="7AD1712B" w14:textId="7570A3E3" w:rsidR="00512A8D" w:rsidRPr="00512A8D" w:rsidRDefault="00512A8D" w:rsidP="00512A8D">
      <w:pPr>
        <w:ind w:firstLine="720"/>
        <w:jc w:val="both"/>
        <w:rPr>
          <w:rFonts w:ascii="Times New Roman" w:hAnsi="Times New Roman"/>
          <w:sz w:val="22"/>
          <w:szCs w:val="22"/>
        </w:rPr>
      </w:pPr>
      <w:r w:rsidRPr="00512A8D">
        <w:rPr>
          <w:rFonts w:ascii="Times New Roman" w:hAnsi="Times New Roman"/>
          <w:sz w:val="22"/>
          <w:szCs w:val="22"/>
        </w:rPr>
        <w:t>Na temelju izvješća o poslovanju</w:t>
      </w:r>
      <w:r w:rsidR="00954CC5">
        <w:rPr>
          <w:rFonts w:ascii="Times New Roman" w:hAnsi="Times New Roman"/>
          <w:sz w:val="22"/>
          <w:szCs w:val="22"/>
        </w:rPr>
        <w:t xml:space="preserve"> i na temelju financijskih izvještaja</w:t>
      </w:r>
      <w:r w:rsidRPr="00512A8D">
        <w:rPr>
          <w:rFonts w:ascii="Times New Roman" w:hAnsi="Times New Roman"/>
          <w:sz w:val="22"/>
          <w:szCs w:val="22"/>
        </w:rPr>
        <w:t xml:space="preserve"> </w:t>
      </w:r>
      <w:r w:rsidR="00954CC5">
        <w:rPr>
          <w:rFonts w:ascii="Times New Roman" w:hAnsi="Times New Roman"/>
          <w:sz w:val="22"/>
          <w:szCs w:val="22"/>
        </w:rPr>
        <w:t xml:space="preserve">nadležnih organa i tijela </w:t>
      </w:r>
      <w:r w:rsidR="008130A9">
        <w:rPr>
          <w:rFonts w:ascii="Times New Roman" w:hAnsi="Times New Roman"/>
          <w:sz w:val="22"/>
          <w:szCs w:val="22"/>
        </w:rPr>
        <w:t>Usluge</w:t>
      </w:r>
      <w:r w:rsidRPr="00512A8D">
        <w:rPr>
          <w:rFonts w:ascii="Times New Roman" w:hAnsi="Times New Roman"/>
          <w:sz w:val="22"/>
          <w:szCs w:val="22"/>
        </w:rPr>
        <w:t xml:space="preserve"> M</w:t>
      </w:r>
      <w:r w:rsidR="00082158">
        <w:rPr>
          <w:rFonts w:ascii="Times New Roman" w:hAnsi="Times New Roman"/>
          <w:sz w:val="22"/>
          <w:szCs w:val="22"/>
        </w:rPr>
        <w:t>ljet d.o.o. Babino Polje za 202</w:t>
      </w:r>
      <w:r w:rsidR="00DF10FC">
        <w:rPr>
          <w:rFonts w:ascii="Times New Roman" w:hAnsi="Times New Roman"/>
          <w:sz w:val="22"/>
          <w:szCs w:val="22"/>
        </w:rPr>
        <w:t>5</w:t>
      </w:r>
      <w:r w:rsidRPr="00512A8D">
        <w:rPr>
          <w:rFonts w:ascii="Times New Roman" w:hAnsi="Times New Roman"/>
          <w:sz w:val="22"/>
          <w:szCs w:val="22"/>
        </w:rPr>
        <w:t xml:space="preserve">. godinu </w:t>
      </w:r>
      <w:r w:rsidR="00954CC5">
        <w:rPr>
          <w:rFonts w:ascii="Times New Roman" w:hAnsi="Times New Roman"/>
          <w:sz w:val="22"/>
          <w:szCs w:val="22"/>
        </w:rPr>
        <w:t xml:space="preserve">primaju se na znanje relevantne i bitne odrednice sveukupnog poslovanja i stanja </w:t>
      </w:r>
      <w:r w:rsidR="00954CC5" w:rsidRPr="00415548">
        <w:rPr>
          <w:rFonts w:ascii="Times New Roman" w:hAnsi="Times New Roman"/>
          <w:sz w:val="22"/>
          <w:szCs w:val="22"/>
        </w:rPr>
        <w:t>Usluge Mljet d.o.o. Babino Polje</w:t>
      </w:r>
      <w:r w:rsidR="00954CC5" w:rsidRPr="00512A8D">
        <w:rPr>
          <w:rFonts w:ascii="Times New Roman" w:hAnsi="Times New Roman"/>
          <w:sz w:val="22"/>
          <w:szCs w:val="22"/>
        </w:rPr>
        <w:t xml:space="preserve"> </w:t>
      </w:r>
      <w:r w:rsidR="00082158">
        <w:rPr>
          <w:rFonts w:ascii="Times New Roman" w:hAnsi="Times New Roman"/>
          <w:sz w:val="22"/>
          <w:szCs w:val="22"/>
        </w:rPr>
        <w:t>za 202</w:t>
      </w:r>
      <w:r w:rsidR="00A72FBC">
        <w:rPr>
          <w:rFonts w:ascii="Times New Roman" w:hAnsi="Times New Roman"/>
          <w:sz w:val="22"/>
          <w:szCs w:val="22"/>
        </w:rPr>
        <w:t>5</w:t>
      </w:r>
      <w:r w:rsidRPr="00512A8D">
        <w:rPr>
          <w:rFonts w:ascii="Times New Roman" w:hAnsi="Times New Roman"/>
          <w:sz w:val="22"/>
          <w:szCs w:val="22"/>
        </w:rPr>
        <w:t xml:space="preserve">. godinu.  </w:t>
      </w:r>
    </w:p>
    <w:p w14:paraId="4FEF8A36" w14:textId="77777777" w:rsidR="00512A8D" w:rsidRPr="00512A8D" w:rsidRDefault="00512A8D" w:rsidP="00512A8D">
      <w:pPr>
        <w:jc w:val="both"/>
        <w:rPr>
          <w:rFonts w:ascii="Times New Roman" w:hAnsi="Times New Roman"/>
          <w:sz w:val="22"/>
          <w:szCs w:val="22"/>
        </w:rPr>
      </w:pPr>
    </w:p>
    <w:p w14:paraId="339622BE" w14:textId="77777777" w:rsidR="00512A8D" w:rsidRDefault="00512A8D" w:rsidP="00512A8D">
      <w:pPr>
        <w:jc w:val="center"/>
        <w:rPr>
          <w:rFonts w:ascii="Times New Roman" w:hAnsi="Times New Roman"/>
          <w:b/>
          <w:sz w:val="22"/>
          <w:szCs w:val="22"/>
        </w:rPr>
      </w:pPr>
      <w:r w:rsidRPr="00512A8D">
        <w:rPr>
          <w:rFonts w:ascii="Times New Roman" w:hAnsi="Times New Roman"/>
          <w:b/>
          <w:sz w:val="22"/>
          <w:szCs w:val="22"/>
        </w:rPr>
        <w:t>II.</w:t>
      </w:r>
    </w:p>
    <w:p w14:paraId="07866B86" w14:textId="087012B9" w:rsidR="00954CC5" w:rsidRDefault="00954CC5" w:rsidP="00954CC5">
      <w:pPr>
        <w:ind w:firstLine="720"/>
        <w:rPr>
          <w:rFonts w:ascii="Times New Roman" w:hAnsi="Times New Roman"/>
          <w:sz w:val="22"/>
          <w:szCs w:val="22"/>
        </w:rPr>
      </w:pPr>
      <w:r w:rsidRPr="00954CC5">
        <w:rPr>
          <w:rFonts w:ascii="Times New Roman" w:hAnsi="Times New Roman"/>
          <w:bCs/>
          <w:sz w:val="22"/>
          <w:szCs w:val="22"/>
        </w:rPr>
        <w:t>Polazeći od utvrđenog u točki I. ovog Zaključka poslovanje</w:t>
      </w:r>
      <w:r>
        <w:rPr>
          <w:rFonts w:ascii="Times New Roman" w:hAnsi="Times New Roman"/>
          <w:b/>
          <w:sz w:val="22"/>
          <w:szCs w:val="22"/>
        </w:rPr>
        <w:t xml:space="preserve"> </w:t>
      </w:r>
      <w:r>
        <w:rPr>
          <w:rFonts w:ascii="Times New Roman" w:hAnsi="Times New Roman"/>
          <w:sz w:val="22"/>
          <w:szCs w:val="22"/>
        </w:rPr>
        <w:t>Usluge</w:t>
      </w:r>
      <w:r w:rsidRPr="00512A8D">
        <w:rPr>
          <w:rFonts w:ascii="Times New Roman" w:hAnsi="Times New Roman"/>
          <w:sz w:val="22"/>
          <w:szCs w:val="22"/>
        </w:rPr>
        <w:t xml:space="preserve"> M</w:t>
      </w:r>
      <w:r>
        <w:rPr>
          <w:rFonts w:ascii="Times New Roman" w:hAnsi="Times New Roman"/>
          <w:sz w:val="22"/>
          <w:szCs w:val="22"/>
        </w:rPr>
        <w:t>ljet d.o.o. Babino Polje u 202</w:t>
      </w:r>
      <w:r w:rsidR="00A72FBC">
        <w:rPr>
          <w:rFonts w:ascii="Times New Roman" w:hAnsi="Times New Roman"/>
          <w:sz w:val="22"/>
          <w:szCs w:val="22"/>
        </w:rPr>
        <w:t>5</w:t>
      </w:r>
      <w:r>
        <w:rPr>
          <w:rFonts w:ascii="Times New Roman" w:hAnsi="Times New Roman"/>
          <w:sz w:val="22"/>
          <w:szCs w:val="22"/>
        </w:rPr>
        <w:t>. godini ocjenjuje se uspješnim, uključujući i postupanje nadležnih organa i tijela Društva.</w:t>
      </w:r>
    </w:p>
    <w:p w14:paraId="06286C28" w14:textId="77777777" w:rsidR="00954CC5" w:rsidRDefault="00954CC5" w:rsidP="00C11121">
      <w:pPr>
        <w:rPr>
          <w:rFonts w:ascii="Times New Roman" w:hAnsi="Times New Roman"/>
          <w:sz w:val="22"/>
          <w:szCs w:val="22"/>
        </w:rPr>
      </w:pPr>
    </w:p>
    <w:p w14:paraId="78E0A1C6" w14:textId="63E67193" w:rsidR="00C11121" w:rsidRPr="00C11121" w:rsidRDefault="00C11121" w:rsidP="00C11121">
      <w:pPr>
        <w:jc w:val="center"/>
        <w:rPr>
          <w:rFonts w:ascii="Times New Roman" w:hAnsi="Times New Roman"/>
          <w:b/>
          <w:bCs/>
          <w:sz w:val="22"/>
          <w:szCs w:val="22"/>
        </w:rPr>
      </w:pPr>
      <w:r w:rsidRPr="00C11121">
        <w:rPr>
          <w:rFonts w:ascii="Times New Roman" w:hAnsi="Times New Roman"/>
          <w:b/>
          <w:bCs/>
          <w:sz w:val="22"/>
          <w:szCs w:val="22"/>
        </w:rPr>
        <w:t>III.</w:t>
      </w:r>
    </w:p>
    <w:p w14:paraId="21BFA6CC" w14:textId="1879278D" w:rsidR="00512A8D" w:rsidRDefault="00512A8D" w:rsidP="00512A8D">
      <w:pPr>
        <w:jc w:val="both"/>
        <w:rPr>
          <w:rFonts w:ascii="Times New Roman" w:hAnsi="Times New Roman"/>
          <w:sz w:val="22"/>
          <w:szCs w:val="22"/>
        </w:rPr>
      </w:pPr>
      <w:r w:rsidRPr="00512A8D">
        <w:rPr>
          <w:rFonts w:ascii="Times New Roman" w:hAnsi="Times New Roman"/>
          <w:sz w:val="22"/>
          <w:szCs w:val="22"/>
        </w:rPr>
        <w:tab/>
        <w:t>Ova</w:t>
      </w:r>
      <w:r w:rsidR="00C11121">
        <w:rPr>
          <w:rFonts w:ascii="Times New Roman" w:hAnsi="Times New Roman"/>
          <w:sz w:val="22"/>
          <w:szCs w:val="22"/>
        </w:rPr>
        <w:t>j</w:t>
      </w:r>
      <w:r w:rsidRPr="00512A8D">
        <w:rPr>
          <w:rFonts w:ascii="Times New Roman" w:hAnsi="Times New Roman"/>
          <w:sz w:val="22"/>
          <w:szCs w:val="22"/>
        </w:rPr>
        <w:t xml:space="preserve"> </w:t>
      </w:r>
      <w:r w:rsidR="00C11121">
        <w:rPr>
          <w:rFonts w:ascii="Times New Roman" w:hAnsi="Times New Roman"/>
          <w:sz w:val="22"/>
          <w:szCs w:val="22"/>
        </w:rPr>
        <w:t>Zaključak</w:t>
      </w:r>
      <w:r w:rsidRPr="00512A8D">
        <w:rPr>
          <w:rFonts w:ascii="Times New Roman" w:hAnsi="Times New Roman"/>
          <w:sz w:val="22"/>
          <w:szCs w:val="22"/>
        </w:rPr>
        <w:t xml:space="preserve"> stupa na snagu danom donošenja, a objavit će se u </w:t>
      </w:r>
      <w:r w:rsidR="00FC745B">
        <w:rPr>
          <w:rFonts w:ascii="Times New Roman" w:hAnsi="Times New Roman"/>
          <w:sz w:val="22"/>
          <w:szCs w:val="22"/>
        </w:rPr>
        <w:t>„</w:t>
      </w:r>
      <w:r w:rsidRPr="00512A8D">
        <w:rPr>
          <w:rFonts w:ascii="Times New Roman" w:hAnsi="Times New Roman"/>
          <w:sz w:val="22"/>
          <w:szCs w:val="22"/>
        </w:rPr>
        <w:t>Službenom glasniku Općine Mljet</w:t>
      </w:r>
      <w:r w:rsidR="00FC745B">
        <w:rPr>
          <w:rFonts w:ascii="Times New Roman" w:hAnsi="Times New Roman"/>
          <w:sz w:val="22"/>
          <w:szCs w:val="22"/>
        </w:rPr>
        <w:t>“</w:t>
      </w:r>
      <w:r w:rsidRPr="00512A8D">
        <w:rPr>
          <w:rFonts w:ascii="Times New Roman" w:hAnsi="Times New Roman"/>
          <w:sz w:val="22"/>
          <w:szCs w:val="22"/>
        </w:rPr>
        <w:t>.</w:t>
      </w:r>
    </w:p>
    <w:p w14:paraId="1630CDDA" w14:textId="77777777" w:rsidR="00F04BB2" w:rsidRDefault="00F04BB2" w:rsidP="00512A8D">
      <w:pPr>
        <w:jc w:val="both"/>
        <w:rPr>
          <w:rFonts w:ascii="Times New Roman" w:hAnsi="Times New Roman"/>
          <w:sz w:val="22"/>
          <w:szCs w:val="22"/>
        </w:rPr>
      </w:pPr>
    </w:p>
    <w:p w14:paraId="5A118388" w14:textId="77777777" w:rsidR="00DE6866" w:rsidRDefault="00DE6866" w:rsidP="00DE6866">
      <w:pPr>
        <w:pStyle w:val="Header"/>
        <w:tabs>
          <w:tab w:val="clear" w:pos="4153"/>
          <w:tab w:val="clear" w:pos="8306"/>
        </w:tabs>
      </w:pPr>
    </w:p>
    <w:p w14:paraId="6CEFCFB2" w14:textId="77777777" w:rsidR="00DE6866" w:rsidRPr="00B4146F" w:rsidRDefault="00DE6866" w:rsidP="00DE6866">
      <w:pPr>
        <w:jc w:val="center"/>
        <w:rPr>
          <w:rFonts w:ascii="Times New Roman" w:hAnsi="Times New Roman"/>
          <w:b/>
          <w:sz w:val="22"/>
          <w:szCs w:val="22"/>
        </w:rPr>
      </w:pPr>
      <w:r w:rsidRPr="00B4146F">
        <w:rPr>
          <w:rFonts w:ascii="Times New Roman" w:hAnsi="Times New Roman"/>
          <w:b/>
          <w:sz w:val="22"/>
          <w:szCs w:val="22"/>
        </w:rPr>
        <w:t>II.</w:t>
      </w:r>
    </w:p>
    <w:p w14:paraId="46FFD0F5" w14:textId="77777777" w:rsidR="00DE6866" w:rsidRPr="00B4146F" w:rsidRDefault="00DE6866" w:rsidP="00DE6866">
      <w:pPr>
        <w:rPr>
          <w:rFonts w:ascii="Times New Roman" w:hAnsi="Times New Roman"/>
          <w:sz w:val="22"/>
          <w:szCs w:val="22"/>
        </w:rPr>
      </w:pPr>
      <w:r w:rsidRPr="00B4146F">
        <w:rPr>
          <w:rFonts w:ascii="Times New Roman" w:hAnsi="Times New Roman"/>
          <w:sz w:val="22"/>
          <w:szCs w:val="22"/>
        </w:rPr>
        <w:tab/>
        <w:t>Ovaj prijedlog upućuje se na donošenje Općinskom vijeću Općine Mljet.</w:t>
      </w:r>
    </w:p>
    <w:p w14:paraId="5F00130E" w14:textId="77777777" w:rsidR="00DE6866" w:rsidRDefault="00DE6866" w:rsidP="00DE6866">
      <w:pPr>
        <w:rPr>
          <w:rFonts w:ascii="Times New Roman" w:hAnsi="Times New Roman"/>
          <w:sz w:val="22"/>
          <w:szCs w:val="22"/>
        </w:rPr>
      </w:pPr>
    </w:p>
    <w:p w14:paraId="20E7E7F0" w14:textId="77777777" w:rsidR="00DE6866" w:rsidRPr="00B4146F" w:rsidRDefault="00DE6866" w:rsidP="00DE6866">
      <w:pPr>
        <w:rPr>
          <w:rFonts w:ascii="Times New Roman" w:hAnsi="Times New Roman"/>
          <w:sz w:val="22"/>
          <w:szCs w:val="22"/>
        </w:rPr>
      </w:pPr>
    </w:p>
    <w:p w14:paraId="7BB9B295" w14:textId="77777777" w:rsidR="00DE6866" w:rsidRPr="00B4146F" w:rsidRDefault="00DE6866" w:rsidP="00DE6866">
      <w:pPr>
        <w:jc w:val="center"/>
        <w:rPr>
          <w:rFonts w:ascii="Times New Roman" w:hAnsi="Times New Roman"/>
          <w:b/>
          <w:sz w:val="22"/>
          <w:szCs w:val="22"/>
        </w:rPr>
      </w:pPr>
      <w:r w:rsidRPr="00B4146F">
        <w:rPr>
          <w:rFonts w:ascii="Times New Roman" w:hAnsi="Times New Roman"/>
          <w:b/>
          <w:sz w:val="22"/>
          <w:szCs w:val="22"/>
        </w:rPr>
        <w:t>III.</w:t>
      </w:r>
    </w:p>
    <w:p w14:paraId="1E04FA83" w14:textId="77777777" w:rsidR="00DE6866" w:rsidRPr="00B4146F" w:rsidRDefault="00DE6866" w:rsidP="00DE6866">
      <w:pPr>
        <w:rPr>
          <w:rFonts w:ascii="Times New Roman" w:hAnsi="Times New Roman"/>
          <w:sz w:val="22"/>
          <w:szCs w:val="22"/>
        </w:rPr>
      </w:pPr>
      <w:r w:rsidRPr="00B4146F">
        <w:rPr>
          <w:rFonts w:ascii="Times New Roman" w:hAnsi="Times New Roman"/>
          <w:sz w:val="22"/>
          <w:szCs w:val="22"/>
        </w:rPr>
        <w:tab/>
        <w:t>Ovaj Zaključak stupa na snagu danom donošenja.</w:t>
      </w:r>
    </w:p>
    <w:p w14:paraId="400B3B26" w14:textId="77777777" w:rsidR="00DE6866" w:rsidRPr="00B4146F" w:rsidRDefault="00DE6866" w:rsidP="00DE6866">
      <w:pPr>
        <w:rPr>
          <w:rFonts w:ascii="Times New Roman" w:hAnsi="Times New Roman"/>
          <w:sz w:val="22"/>
          <w:szCs w:val="22"/>
        </w:rPr>
      </w:pPr>
    </w:p>
    <w:p w14:paraId="09E8E631" w14:textId="77777777" w:rsidR="00DE6866" w:rsidRPr="00B4146F" w:rsidRDefault="00DE6866" w:rsidP="00DE6866">
      <w:pPr>
        <w:rPr>
          <w:rFonts w:ascii="Times New Roman" w:hAnsi="Times New Roman"/>
          <w:sz w:val="22"/>
          <w:szCs w:val="22"/>
        </w:rPr>
      </w:pPr>
    </w:p>
    <w:p w14:paraId="46D3A0EB" w14:textId="039527BA" w:rsidR="00DE6866" w:rsidRPr="00B4146F" w:rsidRDefault="00DE6866" w:rsidP="00DE6866">
      <w:pPr>
        <w:rPr>
          <w:rFonts w:ascii="Times New Roman" w:hAnsi="Times New Roman"/>
          <w:sz w:val="22"/>
          <w:szCs w:val="22"/>
        </w:rPr>
      </w:pPr>
      <w:r w:rsidRPr="00B4146F">
        <w:rPr>
          <w:rFonts w:ascii="Times New Roman" w:hAnsi="Times New Roman"/>
          <w:sz w:val="22"/>
          <w:szCs w:val="22"/>
        </w:rPr>
        <w:tab/>
        <w:t>D</w:t>
      </w:r>
      <w:r w:rsidR="0058417B">
        <w:rPr>
          <w:rFonts w:ascii="Times New Roman" w:hAnsi="Times New Roman"/>
          <w:sz w:val="22"/>
          <w:szCs w:val="22"/>
        </w:rPr>
        <w:t>OSTAVITI</w:t>
      </w:r>
      <w:r w:rsidRPr="00B4146F">
        <w:rPr>
          <w:rFonts w:ascii="Times New Roman" w:hAnsi="Times New Roman"/>
          <w:sz w:val="22"/>
          <w:szCs w:val="22"/>
        </w:rPr>
        <w:t>:</w:t>
      </w:r>
      <w:r w:rsidRPr="00B4146F">
        <w:rPr>
          <w:rFonts w:ascii="Times New Roman" w:hAnsi="Times New Roman"/>
          <w:sz w:val="22"/>
          <w:szCs w:val="22"/>
        </w:rPr>
        <w:tab/>
      </w:r>
      <w:r w:rsidRPr="00B4146F">
        <w:rPr>
          <w:rFonts w:ascii="Times New Roman" w:hAnsi="Times New Roman"/>
          <w:sz w:val="22"/>
          <w:szCs w:val="22"/>
        </w:rPr>
        <w:tab/>
      </w:r>
      <w:r w:rsidRPr="00B4146F">
        <w:rPr>
          <w:rFonts w:ascii="Times New Roman" w:hAnsi="Times New Roman"/>
          <w:sz w:val="22"/>
          <w:szCs w:val="22"/>
        </w:rPr>
        <w:tab/>
      </w:r>
      <w:r w:rsidRPr="00B4146F">
        <w:rPr>
          <w:rFonts w:ascii="Times New Roman" w:hAnsi="Times New Roman"/>
          <w:sz w:val="22"/>
          <w:szCs w:val="22"/>
        </w:rPr>
        <w:tab/>
      </w:r>
      <w:r w:rsidRPr="00B4146F">
        <w:rPr>
          <w:rFonts w:ascii="Times New Roman" w:hAnsi="Times New Roman"/>
          <w:sz w:val="22"/>
          <w:szCs w:val="22"/>
        </w:rPr>
        <w:tab/>
      </w:r>
      <w:r w:rsidRPr="00B4146F">
        <w:rPr>
          <w:rFonts w:ascii="Times New Roman" w:hAnsi="Times New Roman"/>
          <w:sz w:val="22"/>
          <w:szCs w:val="22"/>
        </w:rPr>
        <w:tab/>
        <w:t>Općinski načelnik:</w:t>
      </w:r>
    </w:p>
    <w:p w14:paraId="3FD13D46" w14:textId="77777777" w:rsidR="00DE6866" w:rsidRPr="00B4146F" w:rsidRDefault="00DE6866" w:rsidP="00DE6866">
      <w:pPr>
        <w:ind w:firstLine="720"/>
        <w:rPr>
          <w:rFonts w:ascii="Times New Roman" w:hAnsi="Times New Roman"/>
          <w:sz w:val="22"/>
          <w:szCs w:val="22"/>
        </w:rPr>
      </w:pPr>
      <w:r w:rsidRPr="00B4146F">
        <w:rPr>
          <w:rFonts w:ascii="Times New Roman" w:hAnsi="Times New Roman"/>
          <w:sz w:val="22"/>
          <w:szCs w:val="22"/>
        </w:rPr>
        <w:t>1. Predsjednik OV-a</w:t>
      </w:r>
    </w:p>
    <w:p w14:paraId="59288177" w14:textId="77777777" w:rsidR="00DE6866" w:rsidRPr="00B4146F" w:rsidRDefault="00DE6866" w:rsidP="00DE6866">
      <w:pPr>
        <w:ind w:firstLine="720"/>
        <w:rPr>
          <w:rFonts w:ascii="Times New Roman" w:hAnsi="Times New Roman"/>
          <w:sz w:val="22"/>
          <w:szCs w:val="22"/>
        </w:rPr>
      </w:pPr>
      <w:r w:rsidRPr="00B4146F">
        <w:rPr>
          <w:rFonts w:ascii="Times New Roman" w:hAnsi="Times New Roman"/>
          <w:sz w:val="22"/>
          <w:szCs w:val="22"/>
        </w:rPr>
        <w:t>2. Registar akata</w:t>
      </w:r>
      <w:r w:rsidRPr="00B4146F">
        <w:rPr>
          <w:rFonts w:ascii="Times New Roman" w:hAnsi="Times New Roman"/>
          <w:sz w:val="22"/>
          <w:szCs w:val="22"/>
        </w:rPr>
        <w:tab/>
      </w:r>
      <w:r w:rsidRPr="00B4146F">
        <w:rPr>
          <w:rFonts w:ascii="Times New Roman" w:hAnsi="Times New Roman"/>
          <w:sz w:val="22"/>
          <w:szCs w:val="22"/>
        </w:rPr>
        <w:tab/>
      </w:r>
      <w:r w:rsidRPr="00B4146F">
        <w:rPr>
          <w:rFonts w:ascii="Times New Roman" w:hAnsi="Times New Roman"/>
          <w:sz w:val="22"/>
          <w:szCs w:val="22"/>
        </w:rPr>
        <w:tab/>
      </w:r>
      <w:r w:rsidRPr="00B4146F">
        <w:rPr>
          <w:rFonts w:ascii="Times New Roman" w:hAnsi="Times New Roman"/>
          <w:sz w:val="22"/>
          <w:szCs w:val="22"/>
        </w:rPr>
        <w:tab/>
      </w:r>
      <w:r w:rsidRPr="00B4146F">
        <w:rPr>
          <w:rFonts w:ascii="Times New Roman" w:hAnsi="Times New Roman"/>
          <w:sz w:val="22"/>
          <w:szCs w:val="22"/>
        </w:rPr>
        <w:tab/>
        <w:t>Đivo Market, dipl. ing.</w:t>
      </w:r>
    </w:p>
    <w:p w14:paraId="01FBA6AC" w14:textId="77777777" w:rsidR="00DE6866" w:rsidRPr="00B4146F" w:rsidRDefault="00DE6866" w:rsidP="00DE6866">
      <w:pPr>
        <w:ind w:firstLine="720"/>
        <w:rPr>
          <w:rFonts w:ascii="Times New Roman" w:hAnsi="Times New Roman"/>
          <w:sz w:val="22"/>
          <w:szCs w:val="22"/>
        </w:rPr>
      </w:pPr>
      <w:r w:rsidRPr="00B4146F">
        <w:rPr>
          <w:rFonts w:ascii="Times New Roman" w:hAnsi="Times New Roman"/>
          <w:sz w:val="22"/>
          <w:szCs w:val="22"/>
        </w:rPr>
        <w:t>3. Pismohrana</w:t>
      </w:r>
    </w:p>
    <w:p w14:paraId="2E35D24D" w14:textId="77777777" w:rsidR="00DE6866" w:rsidRDefault="00DE6866" w:rsidP="00DE6866">
      <w:pPr>
        <w:pStyle w:val="Header"/>
        <w:tabs>
          <w:tab w:val="clear" w:pos="4153"/>
          <w:tab w:val="clear" w:pos="8306"/>
        </w:tabs>
      </w:pPr>
    </w:p>
    <w:p w14:paraId="61D1A831" w14:textId="2D2A553D" w:rsidR="00DE6866" w:rsidRPr="00CC287B" w:rsidRDefault="00DE6866" w:rsidP="00DE6866">
      <w:pPr>
        <w:spacing w:before="100" w:beforeAutospacing="1"/>
        <w:rPr>
          <w:rFonts w:ascii="Times New Roman" w:hAnsi="Times New Roman"/>
          <w:sz w:val="22"/>
          <w:szCs w:val="22"/>
        </w:rPr>
      </w:pPr>
      <w:r w:rsidRPr="00CC287B">
        <w:rPr>
          <w:rFonts w:ascii="Times New Roman" w:hAnsi="Times New Roman"/>
          <w:sz w:val="22"/>
          <w:szCs w:val="22"/>
        </w:rPr>
        <w:fldChar w:fldCharType="begin"/>
      </w:r>
      <w:r w:rsidRPr="00CC287B">
        <w:rPr>
          <w:rFonts w:ascii="Times New Roman" w:hAnsi="Times New Roman"/>
          <w:sz w:val="22"/>
          <w:szCs w:val="22"/>
        </w:rPr>
        <w:instrText xml:space="preserve"> FILLIN "Upisite datum..." \d </w:instrText>
      </w:r>
      <w:r w:rsidRPr="00CC287B">
        <w:rPr>
          <w:rFonts w:ascii="Times New Roman" w:hAnsi="Times New Roman"/>
          <w:sz w:val="22"/>
          <w:szCs w:val="22"/>
        </w:rPr>
        <w:fldChar w:fldCharType="begin"/>
      </w:r>
      <w:r w:rsidRPr="00CC287B">
        <w:rPr>
          <w:rFonts w:ascii="Times New Roman" w:hAnsi="Times New Roman"/>
          <w:sz w:val="22"/>
          <w:szCs w:val="22"/>
        </w:rPr>
        <w:instrText xml:space="preserve"> DATE \@ "dd.MM.yyyy" \* MERGEFORMAT </w:instrText>
      </w:r>
      <w:r w:rsidRPr="00CC287B">
        <w:rPr>
          <w:rFonts w:ascii="Times New Roman" w:hAnsi="Times New Roman"/>
          <w:sz w:val="22"/>
          <w:szCs w:val="22"/>
        </w:rPr>
        <w:fldChar w:fldCharType="separate"/>
      </w:r>
      <w:r w:rsidR="003170B5">
        <w:rPr>
          <w:rFonts w:ascii="Times New Roman" w:hAnsi="Times New Roman"/>
          <w:noProof/>
          <w:sz w:val="22"/>
          <w:szCs w:val="22"/>
        </w:rPr>
        <w:instrText>09.10.2026</w:instrText>
      </w:r>
      <w:r w:rsidRPr="00CC287B">
        <w:rPr>
          <w:rFonts w:ascii="Times New Roman" w:hAnsi="Times New Roman"/>
          <w:sz w:val="22"/>
          <w:szCs w:val="22"/>
        </w:rPr>
        <w:fldChar w:fldCharType="end"/>
      </w:r>
      <w:r w:rsidRPr="00CC287B">
        <w:rPr>
          <w:rFonts w:ascii="Times New Roman" w:hAnsi="Times New Roman"/>
          <w:sz w:val="22"/>
          <w:szCs w:val="22"/>
        </w:rPr>
        <w:instrText xml:space="preserve"> \* MERGEFORMAT </w:instrText>
      </w:r>
      <w:r w:rsidRPr="00CC287B">
        <w:rPr>
          <w:rFonts w:ascii="Times New Roman" w:hAnsi="Times New Roman"/>
          <w:sz w:val="22"/>
          <w:szCs w:val="22"/>
        </w:rPr>
        <w:fldChar w:fldCharType="end"/>
      </w:r>
    </w:p>
    <w:p w14:paraId="506E966F" w14:textId="77777777" w:rsidR="006045E1" w:rsidRDefault="006045E1">
      <w:pPr>
        <w:pStyle w:val="Header"/>
        <w:tabs>
          <w:tab w:val="clear" w:pos="4153"/>
          <w:tab w:val="clear" w:pos="8306"/>
        </w:tabs>
      </w:pPr>
    </w:p>
    <w:p w14:paraId="3D8DEE40" w14:textId="77777777" w:rsidR="00A86205" w:rsidRDefault="00A86205">
      <w:pPr>
        <w:pStyle w:val="Header"/>
        <w:tabs>
          <w:tab w:val="clear" w:pos="4153"/>
          <w:tab w:val="clear" w:pos="8306"/>
        </w:tabs>
      </w:pPr>
    </w:p>
    <w:p w14:paraId="242482C6" w14:textId="77777777" w:rsidR="003170B5" w:rsidRPr="003170B5" w:rsidRDefault="003170B5" w:rsidP="003170B5">
      <w:pPr>
        <w:pStyle w:val="Header"/>
        <w:jc w:val="center"/>
        <w:rPr>
          <w:rFonts w:ascii="Times New Roman" w:hAnsi="Times New Roman"/>
          <w:b/>
          <w:sz w:val="22"/>
          <w:szCs w:val="22"/>
          <w:lang w:val="en-US"/>
        </w:rPr>
      </w:pPr>
      <w:r w:rsidRPr="003170B5">
        <w:rPr>
          <w:rFonts w:ascii="Times New Roman" w:hAnsi="Times New Roman"/>
          <w:b/>
          <w:sz w:val="22"/>
          <w:szCs w:val="22"/>
          <w:lang w:val="en-US"/>
        </w:rPr>
        <w:t>OBRAZLOŽENJE</w:t>
      </w:r>
    </w:p>
    <w:p w14:paraId="6D8DB117" w14:textId="77777777" w:rsidR="003170B5" w:rsidRPr="003170B5" w:rsidRDefault="003170B5" w:rsidP="003170B5">
      <w:pPr>
        <w:pStyle w:val="Header"/>
        <w:rPr>
          <w:rFonts w:ascii="Times New Roman" w:hAnsi="Times New Roman"/>
          <w:b/>
          <w:sz w:val="22"/>
          <w:szCs w:val="22"/>
          <w:lang w:val="en-US"/>
        </w:rPr>
      </w:pPr>
    </w:p>
    <w:p w14:paraId="17DA09F6" w14:textId="4F5EE449" w:rsidR="003170B5" w:rsidRPr="003170B5" w:rsidRDefault="003170B5" w:rsidP="003170B5">
      <w:pPr>
        <w:pStyle w:val="Header"/>
        <w:rPr>
          <w:rFonts w:ascii="Times New Roman" w:hAnsi="Times New Roman"/>
          <w:b/>
          <w:bCs/>
          <w:sz w:val="22"/>
          <w:szCs w:val="22"/>
          <w:lang w:val="en-US"/>
        </w:rPr>
      </w:pPr>
      <w:r>
        <w:rPr>
          <w:rFonts w:ascii="Times New Roman" w:hAnsi="Times New Roman"/>
          <w:b/>
          <w:bCs/>
          <w:sz w:val="22"/>
          <w:szCs w:val="22"/>
          <w:lang w:val="en-US"/>
        </w:rPr>
        <w:t xml:space="preserve">               </w:t>
      </w:r>
      <w:r w:rsidRPr="003170B5">
        <w:rPr>
          <w:rFonts w:ascii="Times New Roman" w:hAnsi="Times New Roman"/>
          <w:b/>
          <w:bCs/>
          <w:sz w:val="22"/>
          <w:szCs w:val="22"/>
          <w:lang w:val="en-US"/>
        </w:rPr>
        <w:t>1</w:t>
      </w:r>
      <w:r>
        <w:rPr>
          <w:rFonts w:ascii="Times New Roman" w:hAnsi="Times New Roman"/>
          <w:b/>
          <w:bCs/>
          <w:sz w:val="22"/>
          <w:szCs w:val="22"/>
          <w:lang w:val="en-US"/>
        </w:rPr>
        <w:t>.</w:t>
      </w:r>
      <w:r w:rsidRPr="003170B5">
        <w:rPr>
          <w:rFonts w:ascii="Times New Roman" w:hAnsi="Times New Roman"/>
          <w:b/>
          <w:bCs/>
          <w:sz w:val="22"/>
          <w:szCs w:val="22"/>
          <w:lang w:val="en-US"/>
        </w:rPr>
        <w:t xml:space="preserve"> Predmet razmatranja i bitne odrednice</w:t>
      </w:r>
    </w:p>
    <w:p w14:paraId="62CBBEF7" w14:textId="77777777" w:rsidR="003170B5" w:rsidRDefault="003170B5"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Pr="003170B5">
        <w:rPr>
          <w:rFonts w:ascii="Times New Roman" w:hAnsi="Times New Roman"/>
          <w:sz w:val="22"/>
          <w:szCs w:val="22"/>
          <w:lang w:val="en-US"/>
        </w:rPr>
        <w:t xml:space="preserve">Općinskom vijeću predlaže se primanje na znanje Izvješća o poslovanju društva Usluge Mljet d.o.o. za 2025. godinu. Društvo je ostvarilo dobit od 39.698,06 EUR, nakon gubitka od 61.671,56 EUR u prethodnoj godini, a ukupni kapital i rezerve iz negativnog su iznosa prešli u pozitivan iznos od 37.910,77 EUR. </w:t>
      </w:r>
    </w:p>
    <w:p w14:paraId="22BCEDE6" w14:textId="31AFD4EB" w:rsidR="003170B5" w:rsidRPr="003170B5" w:rsidRDefault="003170B5"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Pr="003170B5">
        <w:rPr>
          <w:rFonts w:ascii="Times New Roman" w:hAnsi="Times New Roman"/>
          <w:sz w:val="22"/>
          <w:szCs w:val="22"/>
          <w:lang w:val="en-US"/>
        </w:rPr>
        <w:t>To su ključni pokazatelji poboljšanja iskazanog financijskog položaja.</w:t>
      </w:r>
    </w:p>
    <w:p w14:paraId="44FF47A1" w14:textId="790101C8" w:rsidR="003170B5" w:rsidRPr="003170B5" w:rsidRDefault="003170B5"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Pr="003170B5">
        <w:rPr>
          <w:rFonts w:ascii="Times New Roman" w:hAnsi="Times New Roman"/>
          <w:sz w:val="22"/>
          <w:szCs w:val="22"/>
          <w:lang w:val="en-US"/>
        </w:rPr>
        <w:t>Ocjenu poslovanja potrebno je razmotriti i u svjetlu pripajanja društva Komunalno Mljet d.o.o. u veljači 2025. godine. Promijenjen je obuhvat poslovanja pa rast imovine, prihoda i pojedinih troškova nije moguće u cijelosti pripisati većoj učinkovitosti ili promjenama poslovanja dotadašnjeg društva Usluge Mljet. Usporedni podaci za 2024. i 2025. godinu pokazuju promjene iskazanih iznosa, ali sami po sebi ne mjere učinak pripajanja.</w:t>
      </w:r>
    </w:p>
    <w:p w14:paraId="106BB260" w14:textId="16FB64A7"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Za Vijeće su, uz pozitivan rezultat, osobito važni udio ostalih poslovnih prihoda, preostala zaduženost i sposobnost podmirivanja obveza. Kratkotrajna imovina na kraju godine manja je od kratkoročnih obveza za 10.653,81 EUR. Pozitivan rezultat stoga daje osnovu za povoljnu ocjenu financijskog pomaka, uz potrebu daljnjeg praćenja likvidnosti i održivosti izvora prihoda.</w:t>
      </w:r>
    </w:p>
    <w:p w14:paraId="54DFCD59" w14:textId="77777777" w:rsidR="003B3D0E" w:rsidRDefault="003B3D0E" w:rsidP="003170B5">
      <w:pPr>
        <w:pStyle w:val="Header"/>
        <w:rPr>
          <w:rFonts w:ascii="Times New Roman" w:hAnsi="Times New Roman"/>
          <w:b/>
          <w:bCs/>
          <w:sz w:val="22"/>
          <w:szCs w:val="22"/>
          <w:lang w:val="en-US"/>
        </w:rPr>
      </w:pPr>
    </w:p>
    <w:p w14:paraId="0EA6B9E9" w14:textId="6067ACFF" w:rsidR="003170B5" w:rsidRPr="003170B5" w:rsidRDefault="003B3D0E" w:rsidP="003170B5">
      <w:pPr>
        <w:pStyle w:val="Header"/>
        <w:rPr>
          <w:rFonts w:ascii="Times New Roman" w:hAnsi="Times New Roman"/>
          <w:b/>
          <w:bCs/>
          <w:sz w:val="22"/>
          <w:szCs w:val="22"/>
          <w:lang w:val="en-US"/>
        </w:rPr>
      </w:pPr>
      <w:r>
        <w:rPr>
          <w:rFonts w:ascii="Times New Roman" w:hAnsi="Times New Roman"/>
          <w:b/>
          <w:bCs/>
          <w:sz w:val="22"/>
          <w:szCs w:val="22"/>
          <w:lang w:val="en-US"/>
        </w:rPr>
        <w:t xml:space="preserve">               </w:t>
      </w:r>
      <w:r w:rsidR="003170B5" w:rsidRPr="003170B5">
        <w:rPr>
          <w:rFonts w:ascii="Times New Roman" w:hAnsi="Times New Roman"/>
          <w:b/>
          <w:bCs/>
          <w:sz w:val="22"/>
          <w:szCs w:val="22"/>
          <w:lang w:val="en-US"/>
        </w:rPr>
        <w:t>2</w:t>
      </w:r>
      <w:r w:rsidR="00715DBA">
        <w:rPr>
          <w:rFonts w:ascii="Times New Roman" w:hAnsi="Times New Roman"/>
          <w:b/>
          <w:bCs/>
          <w:sz w:val="22"/>
          <w:szCs w:val="22"/>
          <w:lang w:val="en-US"/>
        </w:rPr>
        <w:t>.</w:t>
      </w:r>
      <w:r w:rsidR="003170B5" w:rsidRPr="003170B5">
        <w:rPr>
          <w:rFonts w:ascii="Times New Roman" w:hAnsi="Times New Roman"/>
          <w:b/>
          <w:bCs/>
          <w:sz w:val="22"/>
          <w:szCs w:val="22"/>
          <w:lang w:val="en-US"/>
        </w:rPr>
        <w:t xml:space="preserve"> Dokumentacijska osnova i uloga Općinskog vijeća</w:t>
      </w:r>
    </w:p>
    <w:p w14:paraId="2D36D97E" w14:textId="558B9C1C"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Podlogu čine obrazac GFI-POD za 2025. godinu, osobito Bilanca i Račun dobiti i gubitka s usporednim podacima, Bilješke uz financijske izvještaje od 24. travnja 2026. te dostavljene odluke Skupštine Društva o usvajanju Završnog računa, raspodjeli dobiti i davanju razrješnice direktoru Nikoli Kralju, označene brojevima 185/2026-PAO, 186/2026-PAO i 187/2026-PAO.</w:t>
      </w:r>
    </w:p>
    <w:p w14:paraId="2C4272F1" w14:textId="0AD2101A"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Predloženim Zaključkom Vijeće razmatra poslovanje društva čiji je osnivač Općina Mljet i prima izvješće na znanje. Takvo razmatranje treba razlikovati od odlučivanja Skupštine Društva o financijskim izvješćima, uporabi dobiti i razrješnici upravi. Vijeće pritom može istaknuti očekivanja u pogledu transparentnosti poslovanja, upravljanja obvezama i zaštite interesa Općine.</w:t>
      </w:r>
    </w:p>
    <w:p w14:paraId="6E1B19A9" w14:textId="77777777" w:rsidR="003B3D0E" w:rsidRDefault="003B3D0E" w:rsidP="003170B5">
      <w:pPr>
        <w:pStyle w:val="Header"/>
        <w:rPr>
          <w:rFonts w:ascii="Times New Roman" w:hAnsi="Times New Roman"/>
          <w:b/>
          <w:bCs/>
          <w:sz w:val="22"/>
          <w:szCs w:val="22"/>
          <w:lang w:val="en-US"/>
        </w:rPr>
      </w:pPr>
    </w:p>
    <w:p w14:paraId="1C133471" w14:textId="40F05E8A" w:rsidR="003170B5" w:rsidRPr="003170B5" w:rsidRDefault="003B3D0E" w:rsidP="003170B5">
      <w:pPr>
        <w:pStyle w:val="Header"/>
        <w:rPr>
          <w:rFonts w:ascii="Times New Roman" w:hAnsi="Times New Roman"/>
          <w:b/>
          <w:bCs/>
          <w:sz w:val="22"/>
          <w:szCs w:val="22"/>
          <w:lang w:val="en-US"/>
        </w:rPr>
      </w:pPr>
      <w:r>
        <w:rPr>
          <w:rFonts w:ascii="Times New Roman" w:hAnsi="Times New Roman"/>
          <w:b/>
          <w:bCs/>
          <w:sz w:val="22"/>
          <w:szCs w:val="22"/>
          <w:lang w:val="en-US"/>
        </w:rPr>
        <w:t xml:space="preserve">               </w:t>
      </w:r>
      <w:r w:rsidR="003170B5" w:rsidRPr="003170B5">
        <w:rPr>
          <w:rFonts w:ascii="Times New Roman" w:hAnsi="Times New Roman"/>
          <w:b/>
          <w:bCs/>
          <w:sz w:val="22"/>
          <w:szCs w:val="22"/>
          <w:lang w:val="en-US"/>
        </w:rPr>
        <w:t>3</w:t>
      </w:r>
      <w:r w:rsidR="00715DBA">
        <w:rPr>
          <w:rFonts w:ascii="Times New Roman" w:hAnsi="Times New Roman"/>
          <w:b/>
          <w:bCs/>
          <w:sz w:val="22"/>
          <w:szCs w:val="22"/>
          <w:lang w:val="en-US"/>
        </w:rPr>
        <w:t>.</w:t>
      </w:r>
      <w:r w:rsidR="003170B5" w:rsidRPr="003170B5">
        <w:rPr>
          <w:rFonts w:ascii="Times New Roman" w:hAnsi="Times New Roman"/>
          <w:b/>
          <w:bCs/>
          <w:sz w:val="22"/>
          <w:szCs w:val="22"/>
          <w:lang w:val="en-US"/>
        </w:rPr>
        <w:t xml:space="preserve"> Poslovni rezultat i struktura prihoda</w:t>
      </w:r>
    </w:p>
    <w:p w14:paraId="27CFA65F" w14:textId="08ADF8AF" w:rsid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Usporedni pregled temeljnih stavki računa dobiti i gubitka prikazan je u eurima. Promjena označava razliku između 2025. i 2024. godine.</w:t>
      </w:r>
    </w:p>
    <w:p w14:paraId="06364ABD" w14:textId="77777777" w:rsidR="003B3D0E" w:rsidRPr="003170B5" w:rsidRDefault="003B3D0E" w:rsidP="003170B5">
      <w:pPr>
        <w:pStyle w:val="Header"/>
        <w:rPr>
          <w:rFonts w:ascii="Times New Roman" w:hAnsi="Times New Roman"/>
          <w:sz w:val="22"/>
          <w:szCs w:val="22"/>
          <w:lang w:val="en-US"/>
        </w:rPr>
      </w:pPr>
    </w:p>
    <w:tbl>
      <w:tblPr>
        <w:tblW w:w="0" w:type="auto"/>
        <w:tblLayout w:type="fixed"/>
        <w:tblLook w:val="04A0" w:firstRow="1" w:lastRow="0" w:firstColumn="1" w:lastColumn="0" w:noHBand="0" w:noVBand="1"/>
      </w:tblPr>
      <w:tblGrid>
        <w:gridCol w:w="2948"/>
        <w:gridCol w:w="2098"/>
        <w:gridCol w:w="2098"/>
        <w:gridCol w:w="2268"/>
      </w:tblGrid>
      <w:tr w:rsidR="003170B5" w:rsidRPr="003170B5" w14:paraId="07CDB73A" w14:textId="77777777">
        <w:trPr>
          <w:cantSplit/>
          <w:tblHeader/>
        </w:trPr>
        <w:tc>
          <w:tcPr>
            <w:tcW w:w="2948" w:type="dxa"/>
            <w:tcBorders>
              <w:top w:val="single" w:sz="4" w:space="0" w:color="D9D9D9"/>
              <w:left w:val="single" w:sz="4" w:space="0" w:color="D9D9D9"/>
              <w:bottom w:val="single" w:sz="4" w:space="0" w:color="D9D9D9"/>
              <w:right w:val="single" w:sz="4" w:space="0" w:color="D9D9D9"/>
            </w:tcBorders>
            <w:shd w:val="clear" w:color="auto" w:fill="E7E6E6"/>
            <w:hideMark/>
          </w:tcPr>
          <w:p w14:paraId="642E63C0"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Pokazatelj</w:t>
            </w:r>
          </w:p>
        </w:tc>
        <w:tc>
          <w:tcPr>
            <w:tcW w:w="2098" w:type="dxa"/>
            <w:tcBorders>
              <w:top w:val="single" w:sz="4" w:space="0" w:color="D9D9D9"/>
              <w:left w:val="single" w:sz="4" w:space="0" w:color="D9D9D9"/>
              <w:bottom w:val="single" w:sz="4" w:space="0" w:color="D9D9D9"/>
              <w:right w:val="single" w:sz="4" w:space="0" w:color="D9D9D9"/>
            </w:tcBorders>
            <w:shd w:val="clear" w:color="auto" w:fill="E7E6E6"/>
            <w:hideMark/>
          </w:tcPr>
          <w:p w14:paraId="62B5A36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2024.</w:t>
            </w:r>
          </w:p>
        </w:tc>
        <w:tc>
          <w:tcPr>
            <w:tcW w:w="2098" w:type="dxa"/>
            <w:tcBorders>
              <w:top w:val="single" w:sz="4" w:space="0" w:color="D9D9D9"/>
              <w:left w:val="single" w:sz="4" w:space="0" w:color="D9D9D9"/>
              <w:bottom w:val="single" w:sz="4" w:space="0" w:color="D9D9D9"/>
              <w:right w:val="single" w:sz="4" w:space="0" w:color="D9D9D9"/>
            </w:tcBorders>
            <w:shd w:val="clear" w:color="auto" w:fill="E7E6E6"/>
            <w:hideMark/>
          </w:tcPr>
          <w:p w14:paraId="6D4A7A69"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2025.</w:t>
            </w:r>
          </w:p>
        </w:tc>
        <w:tc>
          <w:tcPr>
            <w:tcW w:w="2268" w:type="dxa"/>
            <w:tcBorders>
              <w:top w:val="single" w:sz="4" w:space="0" w:color="D9D9D9"/>
              <w:left w:val="single" w:sz="4" w:space="0" w:color="D9D9D9"/>
              <w:bottom w:val="single" w:sz="4" w:space="0" w:color="D9D9D9"/>
              <w:right w:val="single" w:sz="4" w:space="0" w:color="D9D9D9"/>
            </w:tcBorders>
            <w:shd w:val="clear" w:color="auto" w:fill="E7E6E6"/>
            <w:hideMark/>
          </w:tcPr>
          <w:p w14:paraId="5D46FFB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Promjena</w:t>
            </w:r>
          </w:p>
        </w:tc>
      </w:tr>
      <w:tr w:rsidR="003170B5" w:rsidRPr="003170B5" w14:paraId="1120CAB6" w14:textId="77777777">
        <w:trPr>
          <w:cantSplit/>
        </w:trPr>
        <w:tc>
          <w:tcPr>
            <w:tcW w:w="2948" w:type="dxa"/>
            <w:tcBorders>
              <w:top w:val="single" w:sz="4" w:space="0" w:color="D9D9D9"/>
              <w:left w:val="single" w:sz="4" w:space="0" w:color="D9D9D9"/>
              <w:bottom w:val="single" w:sz="4" w:space="0" w:color="D9D9D9"/>
              <w:right w:val="single" w:sz="4" w:space="0" w:color="D9D9D9"/>
            </w:tcBorders>
            <w:hideMark/>
          </w:tcPr>
          <w:p w14:paraId="79FADD12"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Ukupni prihodi</w:t>
            </w:r>
          </w:p>
        </w:tc>
        <w:tc>
          <w:tcPr>
            <w:tcW w:w="2098" w:type="dxa"/>
            <w:tcBorders>
              <w:top w:val="single" w:sz="4" w:space="0" w:color="D9D9D9"/>
              <w:left w:val="single" w:sz="4" w:space="0" w:color="D9D9D9"/>
              <w:bottom w:val="single" w:sz="4" w:space="0" w:color="D9D9D9"/>
              <w:right w:val="single" w:sz="4" w:space="0" w:color="D9D9D9"/>
            </w:tcBorders>
            <w:hideMark/>
          </w:tcPr>
          <w:p w14:paraId="27FFF3C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1.353.995,89</w:t>
            </w:r>
          </w:p>
        </w:tc>
        <w:tc>
          <w:tcPr>
            <w:tcW w:w="2098" w:type="dxa"/>
            <w:tcBorders>
              <w:top w:val="single" w:sz="4" w:space="0" w:color="D9D9D9"/>
              <w:left w:val="single" w:sz="4" w:space="0" w:color="D9D9D9"/>
              <w:bottom w:val="single" w:sz="4" w:space="0" w:color="D9D9D9"/>
              <w:right w:val="single" w:sz="4" w:space="0" w:color="D9D9D9"/>
            </w:tcBorders>
            <w:hideMark/>
          </w:tcPr>
          <w:p w14:paraId="2138C77B"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1.622.158,54</w:t>
            </w:r>
          </w:p>
        </w:tc>
        <w:tc>
          <w:tcPr>
            <w:tcW w:w="2268" w:type="dxa"/>
            <w:tcBorders>
              <w:top w:val="single" w:sz="4" w:space="0" w:color="D9D9D9"/>
              <w:left w:val="single" w:sz="4" w:space="0" w:color="D9D9D9"/>
              <w:bottom w:val="single" w:sz="4" w:space="0" w:color="D9D9D9"/>
              <w:right w:val="single" w:sz="4" w:space="0" w:color="D9D9D9"/>
            </w:tcBorders>
            <w:hideMark/>
          </w:tcPr>
          <w:p w14:paraId="1A498284"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268.162,65</w:t>
            </w:r>
          </w:p>
        </w:tc>
      </w:tr>
      <w:tr w:rsidR="003170B5" w:rsidRPr="003170B5" w14:paraId="4E16ED45" w14:textId="77777777">
        <w:trPr>
          <w:cantSplit/>
        </w:trPr>
        <w:tc>
          <w:tcPr>
            <w:tcW w:w="2948" w:type="dxa"/>
            <w:tcBorders>
              <w:top w:val="single" w:sz="4" w:space="0" w:color="D9D9D9"/>
              <w:left w:val="single" w:sz="4" w:space="0" w:color="D9D9D9"/>
              <w:bottom w:val="single" w:sz="4" w:space="0" w:color="D9D9D9"/>
              <w:right w:val="single" w:sz="4" w:space="0" w:color="D9D9D9"/>
            </w:tcBorders>
            <w:hideMark/>
          </w:tcPr>
          <w:p w14:paraId="320D69E8"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Ukupni rashodi</w:t>
            </w:r>
          </w:p>
        </w:tc>
        <w:tc>
          <w:tcPr>
            <w:tcW w:w="2098" w:type="dxa"/>
            <w:tcBorders>
              <w:top w:val="single" w:sz="4" w:space="0" w:color="D9D9D9"/>
              <w:left w:val="single" w:sz="4" w:space="0" w:color="D9D9D9"/>
              <w:bottom w:val="single" w:sz="4" w:space="0" w:color="D9D9D9"/>
              <w:right w:val="single" w:sz="4" w:space="0" w:color="D9D9D9"/>
            </w:tcBorders>
            <w:hideMark/>
          </w:tcPr>
          <w:p w14:paraId="47A4AF30"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1.415.667,45</w:t>
            </w:r>
          </w:p>
        </w:tc>
        <w:tc>
          <w:tcPr>
            <w:tcW w:w="2098" w:type="dxa"/>
            <w:tcBorders>
              <w:top w:val="single" w:sz="4" w:space="0" w:color="D9D9D9"/>
              <w:left w:val="single" w:sz="4" w:space="0" w:color="D9D9D9"/>
              <w:bottom w:val="single" w:sz="4" w:space="0" w:color="D9D9D9"/>
              <w:right w:val="single" w:sz="4" w:space="0" w:color="D9D9D9"/>
            </w:tcBorders>
            <w:hideMark/>
          </w:tcPr>
          <w:p w14:paraId="13E1B05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1.582.460,48</w:t>
            </w:r>
          </w:p>
        </w:tc>
        <w:tc>
          <w:tcPr>
            <w:tcW w:w="2268" w:type="dxa"/>
            <w:tcBorders>
              <w:top w:val="single" w:sz="4" w:space="0" w:color="D9D9D9"/>
              <w:left w:val="single" w:sz="4" w:space="0" w:color="D9D9D9"/>
              <w:bottom w:val="single" w:sz="4" w:space="0" w:color="D9D9D9"/>
              <w:right w:val="single" w:sz="4" w:space="0" w:color="D9D9D9"/>
            </w:tcBorders>
            <w:hideMark/>
          </w:tcPr>
          <w:p w14:paraId="54369C4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166.793,03</w:t>
            </w:r>
          </w:p>
        </w:tc>
      </w:tr>
      <w:tr w:rsidR="003170B5" w:rsidRPr="003170B5" w14:paraId="478EBC92" w14:textId="77777777">
        <w:trPr>
          <w:cantSplit/>
        </w:trPr>
        <w:tc>
          <w:tcPr>
            <w:tcW w:w="2948" w:type="dxa"/>
            <w:tcBorders>
              <w:top w:val="single" w:sz="4" w:space="0" w:color="D9D9D9"/>
              <w:left w:val="single" w:sz="4" w:space="0" w:color="D9D9D9"/>
              <w:bottom w:val="single" w:sz="4" w:space="0" w:color="D9D9D9"/>
              <w:right w:val="single" w:sz="4" w:space="0" w:color="D9D9D9"/>
            </w:tcBorders>
            <w:hideMark/>
          </w:tcPr>
          <w:p w14:paraId="60994BDA"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Dobit odnosno gubitak</w:t>
            </w:r>
          </w:p>
        </w:tc>
        <w:tc>
          <w:tcPr>
            <w:tcW w:w="2098" w:type="dxa"/>
            <w:tcBorders>
              <w:top w:val="single" w:sz="4" w:space="0" w:color="D9D9D9"/>
              <w:left w:val="single" w:sz="4" w:space="0" w:color="D9D9D9"/>
              <w:bottom w:val="single" w:sz="4" w:space="0" w:color="D9D9D9"/>
              <w:right w:val="single" w:sz="4" w:space="0" w:color="D9D9D9"/>
            </w:tcBorders>
            <w:hideMark/>
          </w:tcPr>
          <w:p w14:paraId="73FFD79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−61.671,56</w:t>
            </w:r>
          </w:p>
        </w:tc>
        <w:tc>
          <w:tcPr>
            <w:tcW w:w="2098" w:type="dxa"/>
            <w:tcBorders>
              <w:top w:val="single" w:sz="4" w:space="0" w:color="D9D9D9"/>
              <w:left w:val="single" w:sz="4" w:space="0" w:color="D9D9D9"/>
              <w:bottom w:val="single" w:sz="4" w:space="0" w:color="D9D9D9"/>
              <w:right w:val="single" w:sz="4" w:space="0" w:color="D9D9D9"/>
            </w:tcBorders>
            <w:hideMark/>
          </w:tcPr>
          <w:p w14:paraId="38FE9D30"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39.698,06</w:t>
            </w:r>
          </w:p>
        </w:tc>
        <w:tc>
          <w:tcPr>
            <w:tcW w:w="2268" w:type="dxa"/>
            <w:tcBorders>
              <w:top w:val="single" w:sz="4" w:space="0" w:color="D9D9D9"/>
              <w:left w:val="single" w:sz="4" w:space="0" w:color="D9D9D9"/>
              <w:bottom w:val="single" w:sz="4" w:space="0" w:color="D9D9D9"/>
              <w:right w:val="single" w:sz="4" w:space="0" w:color="D9D9D9"/>
            </w:tcBorders>
            <w:hideMark/>
          </w:tcPr>
          <w:p w14:paraId="1AE1127B"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101.369,62</w:t>
            </w:r>
          </w:p>
        </w:tc>
      </w:tr>
      <w:tr w:rsidR="003170B5" w:rsidRPr="003170B5" w14:paraId="3F3B8F58" w14:textId="77777777">
        <w:trPr>
          <w:cantSplit/>
        </w:trPr>
        <w:tc>
          <w:tcPr>
            <w:tcW w:w="2948" w:type="dxa"/>
            <w:tcBorders>
              <w:top w:val="single" w:sz="4" w:space="0" w:color="D9D9D9"/>
              <w:left w:val="single" w:sz="4" w:space="0" w:color="D9D9D9"/>
              <w:bottom w:val="single" w:sz="4" w:space="0" w:color="D9D9D9"/>
              <w:right w:val="single" w:sz="4" w:space="0" w:color="D9D9D9"/>
            </w:tcBorders>
            <w:hideMark/>
          </w:tcPr>
          <w:p w14:paraId="49E4F63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Prihodi od prodaje</w:t>
            </w:r>
          </w:p>
        </w:tc>
        <w:tc>
          <w:tcPr>
            <w:tcW w:w="2098" w:type="dxa"/>
            <w:tcBorders>
              <w:top w:val="single" w:sz="4" w:space="0" w:color="D9D9D9"/>
              <w:left w:val="single" w:sz="4" w:space="0" w:color="D9D9D9"/>
              <w:bottom w:val="single" w:sz="4" w:space="0" w:color="D9D9D9"/>
              <w:right w:val="single" w:sz="4" w:space="0" w:color="D9D9D9"/>
            </w:tcBorders>
            <w:hideMark/>
          </w:tcPr>
          <w:p w14:paraId="6FC7941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1.351.091,25</w:t>
            </w:r>
          </w:p>
        </w:tc>
        <w:tc>
          <w:tcPr>
            <w:tcW w:w="2098" w:type="dxa"/>
            <w:tcBorders>
              <w:top w:val="single" w:sz="4" w:space="0" w:color="D9D9D9"/>
              <w:left w:val="single" w:sz="4" w:space="0" w:color="D9D9D9"/>
              <w:bottom w:val="single" w:sz="4" w:space="0" w:color="D9D9D9"/>
              <w:right w:val="single" w:sz="4" w:space="0" w:color="D9D9D9"/>
            </w:tcBorders>
            <w:hideMark/>
          </w:tcPr>
          <w:p w14:paraId="568A3CC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1.316.517,98</w:t>
            </w:r>
          </w:p>
        </w:tc>
        <w:tc>
          <w:tcPr>
            <w:tcW w:w="2268" w:type="dxa"/>
            <w:tcBorders>
              <w:top w:val="single" w:sz="4" w:space="0" w:color="D9D9D9"/>
              <w:left w:val="single" w:sz="4" w:space="0" w:color="D9D9D9"/>
              <w:bottom w:val="single" w:sz="4" w:space="0" w:color="D9D9D9"/>
              <w:right w:val="single" w:sz="4" w:space="0" w:color="D9D9D9"/>
            </w:tcBorders>
            <w:hideMark/>
          </w:tcPr>
          <w:p w14:paraId="104B990F"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−34.573,27</w:t>
            </w:r>
          </w:p>
        </w:tc>
      </w:tr>
      <w:tr w:rsidR="003170B5" w:rsidRPr="003170B5" w14:paraId="2EECB74E" w14:textId="77777777">
        <w:trPr>
          <w:cantSplit/>
        </w:trPr>
        <w:tc>
          <w:tcPr>
            <w:tcW w:w="2948" w:type="dxa"/>
            <w:tcBorders>
              <w:top w:val="single" w:sz="4" w:space="0" w:color="D9D9D9"/>
              <w:left w:val="single" w:sz="4" w:space="0" w:color="D9D9D9"/>
              <w:bottom w:val="single" w:sz="4" w:space="0" w:color="D9D9D9"/>
              <w:right w:val="single" w:sz="4" w:space="0" w:color="D9D9D9"/>
            </w:tcBorders>
            <w:hideMark/>
          </w:tcPr>
          <w:p w14:paraId="6AF6F3F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Ostali poslovni prihodi</w:t>
            </w:r>
          </w:p>
        </w:tc>
        <w:tc>
          <w:tcPr>
            <w:tcW w:w="2098" w:type="dxa"/>
            <w:tcBorders>
              <w:top w:val="single" w:sz="4" w:space="0" w:color="D9D9D9"/>
              <w:left w:val="single" w:sz="4" w:space="0" w:color="D9D9D9"/>
              <w:bottom w:val="single" w:sz="4" w:space="0" w:color="D9D9D9"/>
              <w:right w:val="single" w:sz="4" w:space="0" w:color="D9D9D9"/>
            </w:tcBorders>
            <w:hideMark/>
          </w:tcPr>
          <w:p w14:paraId="1EFA3222"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2.903,92</w:t>
            </w:r>
          </w:p>
        </w:tc>
        <w:tc>
          <w:tcPr>
            <w:tcW w:w="2098" w:type="dxa"/>
            <w:tcBorders>
              <w:top w:val="single" w:sz="4" w:space="0" w:color="D9D9D9"/>
              <w:left w:val="single" w:sz="4" w:space="0" w:color="D9D9D9"/>
              <w:bottom w:val="single" w:sz="4" w:space="0" w:color="D9D9D9"/>
              <w:right w:val="single" w:sz="4" w:space="0" w:color="D9D9D9"/>
            </w:tcBorders>
            <w:hideMark/>
          </w:tcPr>
          <w:p w14:paraId="7F620F4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305.639,63</w:t>
            </w:r>
          </w:p>
        </w:tc>
        <w:tc>
          <w:tcPr>
            <w:tcW w:w="2268" w:type="dxa"/>
            <w:tcBorders>
              <w:top w:val="single" w:sz="4" w:space="0" w:color="D9D9D9"/>
              <w:left w:val="single" w:sz="4" w:space="0" w:color="D9D9D9"/>
              <w:bottom w:val="single" w:sz="4" w:space="0" w:color="D9D9D9"/>
              <w:right w:val="single" w:sz="4" w:space="0" w:color="D9D9D9"/>
            </w:tcBorders>
            <w:hideMark/>
          </w:tcPr>
          <w:p w14:paraId="6FF1EBB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302.735,71</w:t>
            </w:r>
          </w:p>
        </w:tc>
      </w:tr>
      <w:tr w:rsidR="003170B5" w:rsidRPr="003170B5" w14:paraId="2E14CAD6" w14:textId="77777777">
        <w:trPr>
          <w:cantSplit/>
        </w:trPr>
        <w:tc>
          <w:tcPr>
            <w:tcW w:w="2948" w:type="dxa"/>
            <w:tcBorders>
              <w:top w:val="single" w:sz="4" w:space="0" w:color="D9D9D9"/>
              <w:left w:val="single" w:sz="4" w:space="0" w:color="D9D9D9"/>
              <w:bottom w:val="single" w:sz="4" w:space="0" w:color="D9D9D9"/>
              <w:right w:val="single" w:sz="4" w:space="0" w:color="D9D9D9"/>
            </w:tcBorders>
            <w:hideMark/>
          </w:tcPr>
          <w:p w14:paraId="4A40ED7F"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Poslovni rezultat¹</w:t>
            </w:r>
          </w:p>
        </w:tc>
        <w:tc>
          <w:tcPr>
            <w:tcW w:w="2098" w:type="dxa"/>
            <w:tcBorders>
              <w:top w:val="single" w:sz="4" w:space="0" w:color="D9D9D9"/>
              <w:left w:val="single" w:sz="4" w:space="0" w:color="D9D9D9"/>
              <w:bottom w:val="single" w:sz="4" w:space="0" w:color="D9D9D9"/>
              <w:right w:val="single" w:sz="4" w:space="0" w:color="D9D9D9"/>
            </w:tcBorders>
            <w:hideMark/>
          </w:tcPr>
          <w:p w14:paraId="37E409E3"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−31.972,08</w:t>
            </w:r>
          </w:p>
        </w:tc>
        <w:tc>
          <w:tcPr>
            <w:tcW w:w="2098" w:type="dxa"/>
            <w:tcBorders>
              <w:top w:val="single" w:sz="4" w:space="0" w:color="D9D9D9"/>
              <w:left w:val="single" w:sz="4" w:space="0" w:color="D9D9D9"/>
              <w:bottom w:val="single" w:sz="4" w:space="0" w:color="D9D9D9"/>
              <w:right w:val="single" w:sz="4" w:space="0" w:color="D9D9D9"/>
            </w:tcBorders>
            <w:hideMark/>
          </w:tcPr>
          <w:p w14:paraId="425C20C2"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68.722,56</w:t>
            </w:r>
          </w:p>
        </w:tc>
        <w:tc>
          <w:tcPr>
            <w:tcW w:w="2268" w:type="dxa"/>
            <w:tcBorders>
              <w:top w:val="single" w:sz="4" w:space="0" w:color="D9D9D9"/>
              <w:left w:val="single" w:sz="4" w:space="0" w:color="D9D9D9"/>
              <w:bottom w:val="single" w:sz="4" w:space="0" w:color="D9D9D9"/>
              <w:right w:val="single" w:sz="4" w:space="0" w:color="D9D9D9"/>
            </w:tcBorders>
            <w:hideMark/>
          </w:tcPr>
          <w:p w14:paraId="63617D6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100.694,64</w:t>
            </w:r>
          </w:p>
        </w:tc>
      </w:tr>
      <w:tr w:rsidR="003170B5" w:rsidRPr="003170B5" w14:paraId="5595974F" w14:textId="77777777">
        <w:trPr>
          <w:cantSplit/>
        </w:trPr>
        <w:tc>
          <w:tcPr>
            <w:tcW w:w="2948" w:type="dxa"/>
            <w:tcBorders>
              <w:top w:val="single" w:sz="4" w:space="0" w:color="D9D9D9"/>
              <w:left w:val="single" w:sz="4" w:space="0" w:color="D9D9D9"/>
              <w:bottom w:val="single" w:sz="4" w:space="0" w:color="D9D9D9"/>
              <w:right w:val="single" w:sz="4" w:space="0" w:color="D9D9D9"/>
            </w:tcBorders>
            <w:hideMark/>
          </w:tcPr>
          <w:p w14:paraId="6EB6353A"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Financijski rashodi</w:t>
            </w:r>
          </w:p>
        </w:tc>
        <w:tc>
          <w:tcPr>
            <w:tcW w:w="2098" w:type="dxa"/>
            <w:tcBorders>
              <w:top w:val="single" w:sz="4" w:space="0" w:color="D9D9D9"/>
              <w:left w:val="single" w:sz="4" w:space="0" w:color="D9D9D9"/>
              <w:bottom w:val="single" w:sz="4" w:space="0" w:color="D9D9D9"/>
              <w:right w:val="single" w:sz="4" w:space="0" w:color="D9D9D9"/>
            </w:tcBorders>
            <w:hideMark/>
          </w:tcPr>
          <w:p w14:paraId="5F24E8D5"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29.700,20</w:t>
            </w:r>
          </w:p>
        </w:tc>
        <w:tc>
          <w:tcPr>
            <w:tcW w:w="2098" w:type="dxa"/>
            <w:tcBorders>
              <w:top w:val="single" w:sz="4" w:space="0" w:color="D9D9D9"/>
              <w:left w:val="single" w:sz="4" w:space="0" w:color="D9D9D9"/>
              <w:bottom w:val="single" w:sz="4" w:space="0" w:color="D9D9D9"/>
              <w:right w:val="single" w:sz="4" w:space="0" w:color="D9D9D9"/>
            </w:tcBorders>
            <w:hideMark/>
          </w:tcPr>
          <w:p w14:paraId="26050979"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29.025,43</w:t>
            </w:r>
          </w:p>
        </w:tc>
        <w:tc>
          <w:tcPr>
            <w:tcW w:w="2268" w:type="dxa"/>
            <w:tcBorders>
              <w:top w:val="single" w:sz="4" w:space="0" w:color="D9D9D9"/>
              <w:left w:val="single" w:sz="4" w:space="0" w:color="D9D9D9"/>
              <w:bottom w:val="single" w:sz="4" w:space="0" w:color="D9D9D9"/>
              <w:right w:val="single" w:sz="4" w:space="0" w:color="D9D9D9"/>
            </w:tcBorders>
            <w:hideMark/>
          </w:tcPr>
          <w:p w14:paraId="2A49357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−674,77</w:t>
            </w:r>
          </w:p>
        </w:tc>
      </w:tr>
    </w:tbl>
    <w:p w14:paraId="66DA938E" w14:textId="77777777" w:rsidR="003170B5" w:rsidRPr="003170B5" w:rsidRDefault="003170B5" w:rsidP="003170B5">
      <w:pPr>
        <w:pStyle w:val="Header"/>
        <w:rPr>
          <w:rFonts w:ascii="Times New Roman" w:hAnsi="Times New Roman"/>
          <w:sz w:val="22"/>
          <w:szCs w:val="22"/>
          <w:lang w:val="en-US"/>
        </w:rPr>
      </w:pPr>
    </w:p>
    <w:p w14:paraId="6A5B90F7" w14:textId="6B8BB0F1" w:rsidR="003170B5" w:rsidRPr="003B3D0E" w:rsidRDefault="003B3D0E" w:rsidP="003170B5">
      <w:pPr>
        <w:pStyle w:val="Header"/>
        <w:rPr>
          <w:rFonts w:ascii="Times New Roman" w:hAnsi="Times New Roman"/>
          <w:i/>
          <w:iCs/>
          <w:lang w:val="en-US"/>
        </w:rPr>
      </w:pPr>
      <w:r w:rsidRPr="003B3D0E">
        <w:rPr>
          <w:rFonts w:ascii="Times New Roman" w:hAnsi="Times New Roman"/>
          <w:lang w:val="en-US"/>
        </w:rPr>
        <w:t xml:space="preserve">               </w:t>
      </w:r>
      <w:r w:rsidR="003170B5" w:rsidRPr="003170B5">
        <w:rPr>
          <w:rFonts w:ascii="Times New Roman" w:hAnsi="Times New Roman"/>
          <w:i/>
          <w:iCs/>
          <w:lang w:val="en-US"/>
        </w:rPr>
        <w:t>¹ Poslovni prihodi umanjeni za poslovne rashode. Izvor: POD-RDG, AOP 128, 130, 133, 134, 168, 180, 181 i 186. Izračuni promjena i pokazatelja izvedeni su iz izvornih iznosa.</w:t>
      </w:r>
    </w:p>
    <w:p w14:paraId="10DC63EB" w14:textId="77777777" w:rsidR="003B3D0E" w:rsidRPr="003170B5" w:rsidRDefault="003B3D0E" w:rsidP="003170B5">
      <w:pPr>
        <w:pStyle w:val="Header"/>
        <w:rPr>
          <w:rFonts w:ascii="Times New Roman" w:hAnsi="Times New Roman"/>
          <w:i/>
          <w:iCs/>
          <w:sz w:val="22"/>
          <w:szCs w:val="22"/>
          <w:lang w:val="en-US"/>
        </w:rPr>
      </w:pPr>
    </w:p>
    <w:p w14:paraId="55D54086" w14:textId="60D11264"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Ukupni prihodi povećani su za 19,81 %, a ukupni rashodi za 11,78 %. Poslovni rezultat poboljšan je za 100.694,64 EUR. Nakon neto financijskih rashoda od 29.024,50 EUR ostvarena je dobit od 39.698,06 EUR, odnosno približno 2,45 % ukupnih prihoda. U obrascu nije iskazan iznos poreza na dobit, pa su dobit prije oporezivanja i dobit razdoblja jednake. Razlog takvog poreznog tretmana ne može se utvrditi bez poreznog obračuna.</w:t>
      </w:r>
    </w:p>
    <w:p w14:paraId="71194AFD" w14:textId="0303E4A1"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Ključna je činjenica da rast ukupnih prihoda nije ostvaren rastom prihoda od prodaje: oni su smanjeni za 34.573,27 EUR, odnosno 2,56 %. Povećanje ukupnih prihoda proizlazi gotovo u cijelosti iz ostalih poslovnih prihoda, koji iznose 305.639,63 EUR i čine 18,84 % poslovnih prihoda. Za ocjenu trajne održivosti rezultata potrebno je razložiti njihov sadržaj, osnovu priznavanja i mogućnost ponavljanja u sljedećim godinama.</w:t>
      </w:r>
    </w:p>
    <w:p w14:paraId="725EC4D7" w14:textId="21008214"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Računski, kada bi se izostavila cjelokupna stavka ostalih poslovnih prihoda uz nepromijenjene sve rashode, rezultat prije poreza iznosio bi −265.941,57 EUR. To nije utvrđeni gubitak redovnog poslovanja niti procjena budućeg rezultata, nego prikaz važnosti te stavke: dio prihoda može biti redovan ili neposredno povezan s priznatim rashodima, što zahtijeva dodatno obrazloženje.</w:t>
      </w:r>
    </w:p>
    <w:p w14:paraId="38B272E7" w14:textId="07EF7EC6"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Iz prikazanih zbirnih iznosa ne treba zaključivati da su svi ostali prihodi subvencije Općine, prihod od otpisa obveza ili prihod od pripajanja. Njihovu prirodu potrebno je potvrditi analitikom, uz izdvajanje eventualnih jednokratnih učinaka i odnosa s Općinom.</w:t>
      </w:r>
    </w:p>
    <w:p w14:paraId="4F9CA49C" w14:textId="77777777" w:rsidR="003B3D0E" w:rsidRDefault="003B3D0E" w:rsidP="003170B5">
      <w:pPr>
        <w:pStyle w:val="Header"/>
        <w:rPr>
          <w:rFonts w:ascii="Times New Roman" w:hAnsi="Times New Roman"/>
          <w:b/>
          <w:bCs/>
          <w:sz w:val="22"/>
          <w:szCs w:val="22"/>
          <w:lang w:val="en-US"/>
        </w:rPr>
      </w:pPr>
    </w:p>
    <w:p w14:paraId="560A3026" w14:textId="0659DFEE" w:rsidR="003170B5" w:rsidRPr="003170B5" w:rsidRDefault="003B3D0E" w:rsidP="003170B5">
      <w:pPr>
        <w:pStyle w:val="Header"/>
        <w:rPr>
          <w:rFonts w:ascii="Times New Roman" w:hAnsi="Times New Roman"/>
          <w:b/>
          <w:bCs/>
          <w:sz w:val="22"/>
          <w:szCs w:val="22"/>
          <w:lang w:val="en-US"/>
        </w:rPr>
      </w:pPr>
      <w:r>
        <w:rPr>
          <w:rFonts w:ascii="Times New Roman" w:hAnsi="Times New Roman"/>
          <w:b/>
          <w:bCs/>
          <w:sz w:val="22"/>
          <w:szCs w:val="22"/>
          <w:lang w:val="en-US"/>
        </w:rPr>
        <w:t xml:space="preserve">               </w:t>
      </w:r>
      <w:r w:rsidR="003170B5" w:rsidRPr="003170B5">
        <w:rPr>
          <w:rFonts w:ascii="Times New Roman" w:hAnsi="Times New Roman"/>
          <w:b/>
          <w:bCs/>
          <w:sz w:val="22"/>
          <w:szCs w:val="22"/>
          <w:lang w:val="en-US"/>
        </w:rPr>
        <w:t>4</w:t>
      </w:r>
      <w:r w:rsidR="00715DBA">
        <w:rPr>
          <w:rFonts w:ascii="Times New Roman" w:hAnsi="Times New Roman"/>
          <w:b/>
          <w:bCs/>
          <w:sz w:val="22"/>
          <w:szCs w:val="22"/>
          <w:lang w:val="en-US"/>
        </w:rPr>
        <w:t>.</w:t>
      </w:r>
      <w:r w:rsidR="003170B5" w:rsidRPr="003170B5">
        <w:rPr>
          <w:rFonts w:ascii="Times New Roman" w:hAnsi="Times New Roman"/>
          <w:b/>
          <w:bCs/>
          <w:sz w:val="22"/>
          <w:szCs w:val="22"/>
          <w:lang w:val="en-US"/>
        </w:rPr>
        <w:t xml:space="preserve"> Troškovi i promjena obuhvata djelatnosti</w:t>
      </w:r>
    </w:p>
    <w:p w14:paraId="5FE60CE0" w14:textId="512B9067" w:rsid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Bilješke navode prodaju nafte i naftnih derivata te prikupljanje i odvoz smeća kao osnovne djelatnosti. Pripajanje Komunalnog Mljet stoga je bitna okolnost pri ocjeni povećanih rashoda, broja angažiranih radnika i imovine koja služi obavljanju djelatnosti.</w:t>
      </w:r>
    </w:p>
    <w:p w14:paraId="79F9BEB1" w14:textId="77777777" w:rsidR="003B3D0E" w:rsidRPr="003170B5" w:rsidRDefault="003B3D0E" w:rsidP="003170B5">
      <w:pPr>
        <w:pStyle w:val="Header"/>
        <w:rPr>
          <w:rFonts w:ascii="Times New Roman" w:hAnsi="Times New Roman"/>
          <w:sz w:val="22"/>
          <w:szCs w:val="22"/>
          <w:lang w:val="en-US"/>
        </w:rPr>
      </w:pPr>
    </w:p>
    <w:tbl>
      <w:tblPr>
        <w:tblW w:w="0" w:type="auto"/>
        <w:tblLayout w:type="fixed"/>
        <w:tblLook w:val="04A0" w:firstRow="1" w:lastRow="0" w:firstColumn="1" w:lastColumn="0" w:noHBand="0" w:noVBand="1"/>
      </w:tblPr>
      <w:tblGrid>
        <w:gridCol w:w="4762"/>
        <w:gridCol w:w="2324"/>
        <w:gridCol w:w="2324"/>
      </w:tblGrid>
      <w:tr w:rsidR="003170B5" w:rsidRPr="003170B5" w14:paraId="26F7A26D" w14:textId="77777777">
        <w:trPr>
          <w:cantSplit/>
          <w:tblHeader/>
        </w:trPr>
        <w:tc>
          <w:tcPr>
            <w:tcW w:w="4762" w:type="dxa"/>
            <w:tcBorders>
              <w:top w:val="single" w:sz="4" w:space="0" w:color="D9D9D9"/>
              <w:left w:val="single" w:sz="4" w:space="0" w:color="D9D9D9"/>
              <w:bottom w:val="single" w:sz="4" w:space="0" w:color="D9D9D9"/>
              <w:right w:val="single" w:sz="4" w:space="0" w:color="D9D9D9"/>
            </w:tcBorders>
            <w:shd w:val="clear" w:color="auto" w:fill="E7E6E6"/>
            <w:hideMark/>
          </w:tcPr>
          <w:p w14:paraId="1788DCDF"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Vrsta poslovnog rashoda</w:t>
            </w:r>
          </w:p>
        </w:tc>
        <w:tc>
          <w:tcPr>
            <w:tcW w:w="2324" w:type="dxa"/>
            <w:tcBorders>
              <w:top w:val="single" w:sz="4" w:space="0" w:color="D9D9D9"/>
              <w:left w:val="single" w:sz="4" w:space="0" w:color="D9D9D9"/>
              <w:bottom w:val="single" w:sz="4" w:space="0" w:color="D9D9D9"/>
              <w:right w:val="single" w:sz="4" w:space="0" w:color="D9D9D9"/>
            </w:tcBorders>
            <w:shd w:val="clear" w:color="auto" w:fill="E7E6E6"/>
            <w:hideMark/>
          </w:tcPr>
          <w:p w14:paraId="788E154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2024.</w:t>
            </w:r>
          </w:p>
        </w:tc>
        <w:tc>
          <w:tcPr>
            <w:tcW w:w="2324" w:type="dxa"/>
            <w:tcBorders>
              <w:top w:val="single" w:sz="4" w:space="0" w:color="D9D9D9"/>
              <w:left w:val="single" w:sz="4" w:space="0" w:color="D9D9D9"/>
              <w:bottom w:val="single" w:sz="4" w:space="0" w:color="D9D9D9"/>
              <w:right w:val="single" w:sz="4" w:space="0" w:color="D9D9D9"/>
            </w:tcBorders>
            <w:shd w:val="clear" w:color="auto" w:fill="E7E6E6"/>
            <w:hideMark/>
          </w:tcPr>
          <w:p w14:paraId="7DD31C75"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2025.</w:t>
            </w:r>
          </w:p>
        </w:tc>
      </w:tr>
      <w:tr w:rsidR="003170B5" w:rsidRPr="003170B5" w14:paraId="3562B3A3"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051EF50F"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Materijalni troškovi</w:t>
            </w:r>
          </w:p>
        </w:tc>
        <w:tc>
          <w:tcPr>
            <w:tcW w:w="2324" w:type="dxa"/>
            <w:tcBorders>
              <w:top w:val="single" w:sz="4" w:space="0" w:color="D9D9D9"/>
              <w:left w:val="single" w:sz="4" w:space="0" w:color="D9D9D9"/>
              <w:bottom w:val="single" w:sz="4" w:space="0" w:color="D9D9D9"/>
              <w:right w:val="single" w:sz="4" w:space="0" w:color="D9D9D9"/>
            </w:tcBorders>
            <w:hideMark/>
          </w:tcPr>
          <w:p w14:paraId="0FAC028A"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1.251.109,28</w:t>
            </w:r>
          </w:p>
        </w:tc>
        <w:tc>
          <w:tcPr>
            <w:tcW w:w="2324" w:type="dxa"/>
            <w:tcBorders>
              <w:top w:val="single" w:sz="4" w:space="0" w:color="D9D9D9"/>
              <w:left w:val="single" w:sz="4" w:space="0" w:color="D9D9D9"/>
              <w:bottom w:val="single" w:sz="4" w:space="0" w:color="D9D9D9"/>
              <w:right w:val="single" w:sz="4" w:space="0" w:color="D9D9D9"/>
            </w:tcBorders>
            <w:hideMark/>
          </w:tcPr>
          <w:p w14:paraId="54EA238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1.176.860,09</w:t>
            </w:r>
          </w:p>
        </w:tc>
      </w:tr>
      <w:tr w:rsidR="003170B5" w:rsidRPr="003170B5" w14:paraId="40BDC882"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26923EC5"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Od toga troškovi prodane robe</w:t>
            </w:r>
          </w:p>
        </w:tc>
        <w:tc>
          <w:tcPr>
            <w:tcW w:w="2324" w:type="dxa"/>
            <w:tcBorders>
              <w:top w:val="single" w:sz="4" w:space="0" w:color="D9D9D9"/>
              <w:left w:val="single" w:sz="4" w:space="0" w:color="D9D9D9"/>
              <w:bottom w:val="single" w:sz="4" w:space="0" w:color="D9D9D9"/>
              <w:right w:val="single" w:sz="4" w:space="0" w:color="D9D9D9"/>
            </w:tcBorders>
            <w:hideMark/>
          </w:tcPr>
          <w:p w14:paraId="537EDB24"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1.198.719,52</w:t>
            </w:r>
          </w:p>
        </w:tc>
        <w:tc>
          <w:tcPr>
            <w:tcW w:w="2324" w:type="dxa"/>
            <w:tcBorders>
              <w:top w:val="single" w:sz="4" w:space="0" w:color="D9D9D9"/>
              <w:left w:val="single" w:sz="4" w:space="0" w:color="D9D9D9"/>
              <w:bottom w:val="single" w:sz="4" w:space="0" w:color="D9D9D9"/>
              <w:right w:val="single" w:sz="4" w:space="0" w:color="D9D9D9"/>
            </w:tcBorders>
            <w:hideMark/>
          </w:tcPr>
          <w:p w14:paraId="44A9CA2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963.097,21</w:t>
            </w:r>
          </w:p>
        </w:tc>
      </w:tr>
      <w:tr w:rsidR="003170B5" w:rsidRPr="003170B5" w14:paraId="1E891A52"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4BC20ADA"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Od toga ostali vanjski troškovi</w:t>
            </w:r>
          </w:p>
        </w:tc>
        <w:tc>
          <w:tcPr>
            <w:tcW w:w="2324" w:type="dxa"/>
            <w:tcBorders>
              <w:top w:val="single" w:sz="4" w:space="0" w:color="D9D9D9"/>
              <w:left w:val="single" w:sz="4" w:space="0" w:color="D9D9D9"/>
              <w:bottom w:val="single" w:sz="4" w:space="0" w:color="D9D9D9"/>
              <w:right w:val="single" w:sz="4" w:space="0" w:color="D9D9D9"/>
            </w:tcBorders>
            <w:hideMark/>
          </w:tcPr>
          <w:p w14:paraId="6E272F0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45.672,02</w:t>
            </w:r>
          </w:p>
        </w:tc>
        <w:tc>
          <w:tcPr>
            <w:tcW w:w="2324" w:type="dxa"/>
            <w:tcBorders>
              <w:top w:val="single" w:sz="4" w:space="0" w:color="D9D9D9"/>
              <w:left w:val="single" w:sz="4" w:space="0" w:color="D9D9D9"/>
              <w:bottom w:val="single" w:sz="4" w:space="0" w:color="D9D9D9"/>
              <w:right w:val="single" w:sz="4" w:space="0" w:color="D9D9D9"/>
            </w:tcBorders>
            <w:hideMark/>
          </w:tcPr>
          <w:p w14:paraId="7044E81A"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179.189,81</w:t>
            </w:r>
          </w:p>
        </w:tc>
      </w:tr>
      <w:tr w:rsidR="003170B5" w:rsidRPr="003170B5" w14:paraId="2CA3A03A"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0CC36C6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Troškovi osoblja</w:t>
            </w:r>
          </w:p>
        </w:tc>
        <w:tc>
          <w:tcPr>
            <w:tcW w:w="2324" w:type="dxa"/>
            <w:tcBorders>
              <w:top w:val="single" w:sz="4" w:space="0" w:color="D9D9D9"/>
              <w:left w:val="single" w:sz="4" w:space="0" w:color="D9D9D9"/>
              <w:bottom w:val="single" w:sz="4" w:space="0" w:color="D9D9D9"/>
              <w:right w:val="single" w:sz="4" w:space="0" w:color="D9D9D9"/>
            </w:tcBorders>
            <w:hideMark/>
          </w:tcPr>
          <w:p w14:paraId="40231A4A"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87.047,62</w:t>
            </w:r>
          </w:p>
        </w:tc>
        <w:tc>
          <w:tcPr>
            <w:tcW w:w="2324" w:type="dxa"/>
            <w:tcBorders>
              <w:top w:val="single" w:sz="4" w:space="0" w:color="D9D9D9"/>
              <w:left w:val="single" w:sz="4" w:space="0" w:color="D9D9D9"/>
              <w:bottom w:val="single" w:sz="4" w:space="0" w:color="D9D9D9"/>
              <w:right w:val="single" w:sz="4" w:space="0" w:color="D9D9D9"/>
            </w:tcBorders>
            <w:hideMark/>
          </w:tcPr>
          <w:p w14:paraId="1DB4656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289.471,95</w:t>
            </w:r>
          </w:p>
        </w:tc>
      </w:tr>
      <w:tr w:rsidR="003170B5" w:rsidRPr="003170B5" w14:paraId="16FA9EE9"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1C468932"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Amortizacija</w:t>
            </w:r>
          </w:p>
        </w:tc>
        <w:tc>
          <w:tcPr>
            <w:tcW w:w="2324" w:type="dxa"/>
            <w:tcBorders>
              <w:top w:val="single" w:sz="4" w:space="0" w:color="D9D9D9"/>
              <w:left w:val="single" w:sz="4" w:space="0" w:color="D9D9D9"/>
              <w:bottom w:val="single" w:sz="4" w:space="0" w:color="D9D9D9"/>
              <w:right w:val="single" w:sz="4" w:space="0" w:color="D9D9D9"/>
            </w:tcBorders>
            <w:hideMark/>
          </w:tcPr>
          <w:p w14:paraId="5909F883"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30.349,93</w:t>
            </w:r>
          </w:p>
        </w:tc>
        <w:tc>
          <w:tcPr>
            <w:tcW w:w="2324" w:type="dxa"/>
            <w:tcBorders>
              <w:top w:val="single" w:sz="4" w:space="0" w:color="D9D9D9"/>
              <w:left w:val="single" w:sz="4" w:space="0" w:color="D9D9D9"/>
              <w:bottom w:val="single" w:sz="4" w:space="0" w:color="D9D9D9"/>
              <w:right w:val="single" w:sz="4" w:space="0" w:color="D9D9D9"/>
            </w:tcBorders>
            <w:hideMark/>
          </w:tcPr>
          <w:p w14:paraId="6E8FA004"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44.873,01</w:t>
            </w:r>
          </w:p>
        </w:tc>
      </w:tr>
      <w:tr w:rsidR="003170B5" w:rsidRPr="003170B5" w14:paraId="5504C29A"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27AF020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Ostali troškovi</w:t>
            </w:r>
          </w:p>
        </w:tc>
        <w:tc>
          <w:tcPr>
            <w:tcW w:w="2324" w:type="dxa"/>
            <w:tcBorders>
              <w:top w:val="single" w:sz="4" w:space="0" w:color="D9D9D9"/>
              <w:left w:val="single" w:sz="4" w:space="0" w:color="D9D9D9"/>
              <w:bottom w:val="single" w:sz="4" w:space="0" w:color="D9D9D9"/>
              <w:right w:val="single" w:sz="4" w:space="0" w:color="D9D9D9"/>
            </w:tcBorders>
            <w:hideMark/>
          </w:tcPr>
          <w:p w14:paraId="7FED6E8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17.460,42</w:t>
            </w:r>
          </w:p>
        </w:tc>
        <w:tc>
          <w:tcPr>
            <w:tcW w:w="2324" w:type="dxa"/>
            <w:tcBorders>
              <w:top w:val="single" w:sz="4" w:space="0" w:color="D9D9D9"/>
              <w:left w:val="single" w:sz="4" w:space="0" w:color="D9D9D9"/>
              <w:bottom w:val="single" w:sz="4" w:space="0" w:color="D9D9D9"/>
              <w:right w:val="single" w:sz="4" w:space="0" w:color="D9D9D9"/>
            </w:tcBorders>
            <w:hideMark/>
          </w:tcPr>
          <w:p w14:paraId="52B7174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42.174,91</w:t>
            </w:r>
          </w:p>
        </w:tc>
      </w:tr>
      <w:tr w:rsidR="003170B5" w:rsidRPr="003170B5" w14:paraId="74FB0278"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32AA768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Ostali poslovni rashodi</w:t>
            </w:r>
          </w:p>
        </w:tc>
        <w:tc>
          <w:tcPr>
            <w:tcW w:w="2324" w:type="dxa"/>
            <w:tcBorders>
              <w:top w:val="single" w:sz="4" w:space="0" w:color="D9D9D9"/>
              <w:left w:val="single" w:sz="4" w:space="0" w:color="D9D9D9"/>
              <w:bottom w:val="single" w:sz="4" w:space="0" w:color="D9D9D9"/>
              <w:right w:val="single" w:sz="4" w:space="0" w:color="D9D9D9"/>
            </w:tcBorders>
            <w:hideMark/>
          </w:tcPr>
          <w:p w14:paraId="5092A23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0,00</w:t>
            </w:r>
          </w:p>
        </w:tc>
        <w:tc>
          <w:tcPr>
            <w:tcW w:w="2324" w:type="dxa"/>
            <w:tcBorders>
              <w:top w:val="single" w:sz="4" w:space="0" w:color="D9D9D9"/>
              <w:left w:val="single" w:sz="4" w:space="0" w:color="D9D9D9"/>
              <w:bottom w:val="single" w:sz="4" w:space="0" w:color="D9D9D9"/>
              <w:right w:val="single" w:sz="4" w:space="0" w:color="D9D9D9"/>
            </w:tcBorders>
            <w:hideMark/>
          </w:tcPr>
          <w:p w14:paraId="2465EB2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55,09</w:t>
            </w:r>
          </w:p>
        </w:tc>
      </w:tr>
      <w:tr w:rsidR="003170B5" w:rsidRPr="003170B5" w14:paraId="7081C9BE"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5C9AA47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Ukupni poslovni rashodi</w:t>
            </w:r>
          </w:p>
        </w:tc>
        <w:tc>
          <w:tcPr>
            <w:tcW w:w="2324" w:type="dxa"/>
            <w:tcBorders>
              <w:top w:val="single" w:sz="4" w:space="0" w:color="D9D9D9"/>
              <w:left w:val="single" w:sz="4" w:space="0" w:color="D9D9D9"/>
              <w:bottom w:val="single" w:sz="4" w:space="0" w:color="D9D9D9"/>
              <w:right w:val="single" w:sz="4" w:space="0" w:color="D9D9D9"/>
            </w:tcBorders>
            <w:hideMark/>
          </w:tcPr>
          <w:p w14:paraId="33A522A8"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1.385.967,25</w:t>
            </w:r>
          </w:p>
        </w:tc>
        <w:tc>
          <w:tcPr>
            <w:tcW w:w="2324" w:type="dxa"/>
            <w:tcBorders>
              <w:top w:val="single" w:sz="4" w:space="0" w:color="D9D9D9"/>
              <w:left w:val="single" w:sz="4" w:space="0" w:color="D9D9D9"/>
              <w:bottom w:val="single" w:sz="4" w:space="0" w:color="D9D9D9"/>
              <w:right w:val="single" w:sz="4" w:space="0" w:color="D9D9D9"/>
            </w:tcBorders>
            <w:hideMark/>
          </w:tcPr>
          <w:p w14:paraId="612F594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1.553.435,05</w:t>
            </w:r>
          </w:p>
        </w:tc>
      </w:tr>
    </w:tbl>
    <w:p w14:paraId="3E257802" w14:textId="77777777" w:rsidR="003170B5" w:rsidRPr="003170B5" w:rsidRDefault="003170B5" w:rsidP="003170B5">
      <w:pPr>
        <w:pStyle w:val="Header"/>
        <w:rPr>
          <w:rFonts w:ascii="Times New Roman" w:hAnsi="Times New Roman"/>
          <w:sz w:val="22"/>
          <w:szCs w:val="22"/>
          <w:lang w:val="en-US"/>
        </w:rPr>
      </w:pPr>
    </w:p>
    <w:p w14:paraId="3E79B37A" w14:textId="77777777" w:rsidR="003170B5" w:rsidRDefault="003170B5" w:rsidP="003170B5">
      <w:pPr>
        <w:pStyle w:val="Header"/>
        <w:rPr>
          <w:rFonts w:ascii="Times New Roman" w:hAnsi="Times New Roman"/>
          <w:i/>
          <w:iCs/>
          <w:lang w:val="en-US"/>
        </w:rPr>
      </w:pPr>
      <w:r w:rsidRPr="003170B5">
        <w:rPr>
          <w:rFonts w:ascii="Times New Roman" w:hAnsi="Times New Roman"/>
          <w:i/>
          <w:iCs/>
          <w:lang w:val="en-US"/>
        </w:rPr>
        <w:t>Izvor: POD-RDG, AOP 134–156. Redci „Od toga” sadržani su u materijalnim troškovima i ne zbrajaju se ponovno u ukupne rashode.</w:t>
      </w:r>
    </w:p>
    <w:p w14:paraId="00D3FD65" w14:textId="77777777" w:rsidR="003B3D0E" w:rsidRPr="003170B5" w:rsidRDefault="003B3D0E" w:rsidP="003170B5">
      <w:pPr>
        <w:pStyle w:val="Header"/>
        <w:rPr>
          <w:rFonts w:ascii="Times New Roman" w:hAnsi="Times New Roman"/>
          <w:i/>
          <w:iCs/>
          <w:lang w:val="en-US"/>
        </w:rPr>
      </w:pPr>
    </w:p>
    <w:p w14:paraId="5DE7257D" w14:textId="378F4C07"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Materijalni troškovi smanjeni su za 74.249,19 EUR, pri čemu su troškovi prodane robe niži za 235.622,31 EUR. Istodobno su ostali vanjski troškovi porasli za 133.517,79 EUR. Takva promjena strukture zahtijeva odvojeni pregled trgovine gorivom i komunalne djelatnosti. Bez podataka o količinama, cijenama i rasporedu troškova nije moguće procijeniti rezultat pojedine djelatnosti ni utvrditi koja je djelatnost najviše pridonijela ukupnoj dobiti.</w:t>
      </w:r>
    </w:p>
    <w:p w14:paraId="079601E8" w14:textId="74428643"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Troškovi osoblja povećani su za 202.424,33 EUR, odnosno 232,54 %. Povećanje se ne može samo po sebi tumačiti kao rast plaće po zaposleniku, jer je u izvještajnoj godini provedeno pripajanje. Za potpunu ocjenu potrebno je prikazati preuzete i novozaposlene radnike, prosječan broj zaposlenih odnosno sate rada te trošak po djelatnosti.</w:t>
      </w:r>
    </w:p>
    <w:p w14:paraId="20D3DE6D" w14:textId="4BAF6A71"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Amortizacija je porasla za 14.523,08 EUR. Rast materijalne imovine i amortizacije treba povezati s preuzetom imovinom, njezinim preostalim vijekom uporabe i potrebama obnove. Dodatni podaci u GFI-</w:t>
      </w:r>
      <w:r w:rsidR="003170B5" w:rsidRPr="003170B5">
        <w:rPr>
          <w:rFonts w:ascii="Times New Roman" w:hAnsi="Times New Roman"/>
          <w:sz w:val="22"/>
          <w:szCs w:val="22"/>
          <w:lang w:val="en-US"/>
        </w:rPr>
        <w:lastRenderedPageBreak/>
        <w:t>POD iskazuju bruto investicije u iznosu 0,00 EUR, zbog čega se povećanje bilančne imovine ne može bez daljnjih dokaza predstavljati kao iznos novih ulaganja tijekom 2025. godine.</w:t>
      </w:r>
    </w:p>
    <w:p w14:paraId="7B08B776" w14:textId="475EB9D8"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Za Vijeće financijski rezultat treba dopuniti podacima o kvaliteti i opsegu usluga: kontinuitetu opskrbe, obuhvatu i redovitosti odvoza otpada, količinama, naplati i prigovorima korisnika</w:t>
      </w:r>
      <w:r>
        <w:rPr>
          <w:rFonts w:ascii="Times New Roman" w:hAnsi="Times New Roman"/>
          <w:sz w:val="22"/>
          <w:szCs w:val="22"/>
          <w:lang w:val="en-US"/>
        </w:rPr>
        <w:t>, a što je vidljivo i proizlazi iz usmenog izvješća direktora Društva</w:t>
      </w:r>
      <w:r w:rsidR="003170B5" w:rsidRPr="003170B5">
        <w:rPr>
          <w:rFonts w:ascii="Times New Roman" w:hAnsi="Times New Roman"/>
          <w:sz w:val="22"/>
          <w:szCs w:val="22"/>
          <w:lang w:val="en-US"/>
        </w:rPr>
        <w:t xml:space="preserve">. </w:t>
      </w:r>
      <w:r>
        <w:rPr>
          <w:rFonts w:ascii="Times New Roman" w:hAnsi="Times New Roman"/>
          <w:sz w:val="22"/>
          <w:szCs w:val="22"/>
          <w:lang w:val="en-US"/>
        </w:rPr>
        <w:t>Pri tome d</w:t>
      </w:r>
      <w:r w:rsidR="003170B5" w:rsidRPr="003170B5">
        <w:rPr>
          <w:rFonts w:ascii="Times New Roman" w:hAnsi="Times New Roman"/>
          <w:sz w:val="22"/>
          <w:szCs w:val="22"/>
          <w:lang w:val="en-US"/>
        </w:rPr>
        <w:t>obit je važan pokazatelj, ali sama ne potvrđuje kvalitetu izvršenja svih poslova od javnog interesa</w:t>
      </w:r>
      <w:r>
        <w:rPr>
          <w:rFonts w:ascii="Times New Roman" w:hAnsi="Times New Roman"/>
          <w:sz w:val="22"/>
          <w:szCs w:val="22"/>
          <w:lang w:val="en-US"/>
        </w:rPr>
        <w:t xml:space="preserve"> već to pokazuju drugi argumentirani podaci jasno izneseni u naprijed spomenutom usmenom izvješću</w:t>
      </w:r>
      <w:r w:rsidR="003170B5" w:rsidRPr="003170B5">
        <w:rPr>
          <w:rFonts w:ascii="Times New Roman" w:hAnsi="Times New Roman"/>
          <w:sz w:val="22"/>
          <w:szCs w:val="22"/>
          <w:lang w:val="en-US"/>
        </w:rPr>
        <w:t>.</w:t>
      </w:r>
    </w:p>
    <w:p w14:paraId="2F180964" w14:textId="77777777" w:rsidR="003B3D0E" w:rsidRDefault="003B3D0E" w:rsidP="003170B5">
      <w:pPr>
        <w:pStyle w:val="Header"/>
        <w:rPr>
          <w:rFonts w:ascii="Times New Roman" w:hAnsi="Times New Roman"/>
          <w:b/>
          <w:bCs/>
          <w:sz w:val="22"/>
          <w:szCs w:val="22"/>
          <w:lang w:val="en-US"/>
        </w:rPr>
      </w:pPr>
    </w:p>
    <w:p w14:paraId="15E25DB3" w14:textId="3DEB48EF" w:rsidR="003170B5" w:rsidRDefault="003B3D0E" w:rsidP="003170B5">
      <w:pPr>
        <w:pStyle w:val="Header"/>
        <w:rPr>
          <w:rFonts w:ascii="Times New Roman" w:hAnsi="Times New Roman"/>
          <w:b/>
          <w:bCs/>
          <w:sz w:val="22"/>
          <w:szCs w:val="22"/>
          <w:lang w:val="en-US"/>
        </w:rPr>
      </w:pPr>
      <w:r>
        <w:rPr>
          <w:rFonts w:ascii="Times New Roman" w:hAnsi="Times New Roman"/>
          <w:b/>
          <w:bCs/>
          <w:sz w:val="22"/>
          <w:szCs w:val="22"/>
          <w:lang w:val="en-US"/>
        </w:rPr>
        <w:t xml:space="preserve">               </w:t>
      </w:r>
      <w:r w:rsidR="003170B5" w:rsidRPr="003170B5">
        <w:rPr>
          <w:rFonts w:ascii="Times New Roman" w:hAnsi="Times New Roman"/>
          <w:b/>
          <w:bCs/>
          <w:sz w:val="22"/>
          <w:szCs w:val="22"/>
          <w:lang w:val="en-US"/>
        </w:rPr>
        <w:t>5</w:t>
      </w:r>
      <w:r w:rsidR="00715DBA">
        <w:rPr>
          <w:rFonts w:ascii="Times New Roman" w:hAnsi="Times New Roman"/>
          <w:b/>
          <w:bCs/>
          <w:sz w:val="22"/>
          <w:szCs w:val="22"/>
          <w:lang w:val="en-US"/>
        </w:rPr>
        <w:t>.</w:t>
      </w:r>
      <w:r w:rsidR="003170B5" w:rsidRPr="003170B5">
        <w:rPr>
          <w:rFonts w:ascii="Times New Roman" w:hAnsi="Times New Roman"/>
          <w:b/>
          <w:bCs/>
          <w:sz w:val="22"/>
          <w:szCs w:val="22"/>
          <w:lang w:val="en-US"/>
        </w:rPr>
        <w:t xml:space="preserve"> Imovina i izvori financiranja</w:t>
      </w:r>
    </w:p>
    <w:p w14:paraId="6E73B565" w14:textId="77777777" w:rsidR="003B3D0E" w:rsidRPr="003170B5" w:rsidRDefault="003B3D0E" w:rsidP="003170B5">
      <w:pPr>
        <w:pStyle w:val="Header"/>
        <w:rPr>
          <w:rFonts w:ascii="Times New Roman" w:hAnsi="Times New Roman"/>
          <w:b/>
          <w:bCs/>
          <w:sz w:val="22"/>
          <w:szCs w:val="22"/>
          <w:lang w:val="en-US"/>
        </w:rPr>
      </w:pPr>
    </w:p>
    <w:tbl>
      <w:tblPr>
        <w:tblW w:w="0" w:type="auto"/>
        <w:tblLayout w:type="fixed"/>
        <w:tblLook w:val="04A0" w:firstRow="1" w:lastRow="0" w:firstColumn="1" w:lastColumn="0" w:noHBand="0" w:noVBand="1"/>
      </w:tblPr>
      <w:tblGrid>
        <w:gridCol w:w="4762"/>
        <w:gridCol w:w="2324"/>
        <w:gridCol w:w="2324"/>
      </w:tblGrid>
      <w:tr w:rsidR="003170B5" w:rsidRPr="003170B5" w14:paraId="3D205124" w14:textId="77777777">
        <w:trPr>
          <w:cantSplit/>
          <w:tblHeader/>
        </w:trPr>
        <w:tc>
          <w:tcPr>
            <w:tcW w:w="4762" w:type="dxa"/>
            <w:tcBorders>
              <w:top w:val="single" w:sz="4" w:space="0" w:color="D9D9D9"/>
              <w:left w:val="single" w:sz="4" w:space="0" w:color="D9D9D9"/>
              <w:bottom w:val="single" w:sz="4" w:space="0" w:color="D9D9D9"/>
              <w:right w:val="single" w:sz="4" w:space="0" w:color="D9D9D9"/>
            </w:tcBorders>
            <w:shd w:val="clear" w:color="auto" w:fill="E7E6E6"/>
            <w:hideMark/>
          </w:tcPr>
          <w:p w14:paraId="2831556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Bilančna stavka</w:t>
            </w:r>
          </w:p>
        </w:tc>
        <w:tc>
          <w:tcPr>
            <w:tcW w:w="2324" w:type="dxa"/>
            <w:tcBorders>
              <w:top w:val="single" w:sz="4" w:space="0" w:color="D9D9D9"/>
              <w:left w:val="single" w:sz="4" w:space="0" w:color="D9D9D9"/>
              <w:bottom w:val="single" w:sz="4" w:space="0" w:color="D9D9D9"/>
              <w:right w:val="single" w:sz="4" w:space="0" w:color="D9D9D9"/>
            </w:tcBorders>
            <w:shd w:val="clear" w:color="auto" w:fill="E7E6E6"/>
            <w:hideMark/>
          </w:tcPr>
          <w:p w14:paraId="07A6EF52"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31. 12. 2024.</w:t>
            </w:r>
          </w:p>
        </w:tc>
        <w:tc>
          <w:tcPr>
            <w:tcW w:w="2324" w:type="dxa"/>
            <w:tcBorders>
              <w:top w:val="single" w:sz="4" w:space="0" w:color="D9D9D9"/>
              <w:left w:val="single" w:sz="4" w:space="0" w:color="D9D9D9"/>
              <w:bottom w:val="single" w:sz="4" w:space="0" w:color="D9D9D9"/>
              <w:right w:val="single" w:sz="4" w:space="0" w:color="D9D9D9"/>
            </w:tcBorders>
            <w:shd w:val="clear" w:color="auto" w:fill="E7E6E6"/>
            <w:hideMark/>
          </w:tcPr>
          <w:p w14:paraId="2A37E38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31. 12. 2025.</w:t>
            </w:r>
          </w:p>
        </w:tc>
      </w:tr>
      <w:tr w:rsidR="003170B5" w:rsidRPr="003170B5" w14:paraId="70DADEE9"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1BD5942B"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Dugotrajna imovina</w:t>
            </w:r>
          </w:p>
        </w:tc>
        <w:tc>
          <w:tcPr>
            <w:tcW w:w="2324" w:type="dxa"/>
            <w:tcBorders>
              <w:top w:val="single" w:sz="4" w:space="0" w:color="D9D9D9"/>
              <w:left w:val="single" w:sz="4" w:space="0" w:color="D9D9D9"/>
              <w:bottom w:val="single" w:sz="4" w:space="0" w:color="D9D9D9"/>
              <w:right w:val="single" w:sz="4" w:space="0" w:color="D9D9D9"/>
            </w:tcBorders>
            <w:hideMark/>
          </w:tcPr>
          <w:p w14:paraId="6BA1F109"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416.770,72</w:t>
            </w:r>
          </w:p>
        </w:tc>
        <w:tc>
          <w:tcPr>
            <w:tcW w:w="2324" w:type="dxa"/>
            <w:tcBorders>
              <w:top w:val="single" w:sz="4" w:space="0" w:color="D9D9D9"/>
              <w:left w:val="single" w:sz="4" w:space="0" w:color="D9D9D9"/>
              <w:bottom w:val="single" w:sz="4" w:space="0" w:color="D9D9D9"/>
              <w:right w:val="single" w:sz="4" w:space="0" w:color="D9D9D9"/>
            </w:tcBorders>
            <w:hideMark/>
          </w:tcPr>
          <w:p w14:paraId="3EA8E80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562.244,29</w:t>
            </w:r>
          </w:p>
        </w:tc>
      </w:tr>
      <w:tr w:rsidR="003170B5" w:rsidRPr="003170B5" w14:paraId="15287FD8"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17A6869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Kratkotrajna imovina</w:t>
            </w:r>
          </w:p>
        </w:tc>
        <w:tc>
          <w:tcPr>
            <w:tcW w:w="2324" w:type="dxa"/>
            <w:tcBorders>
              <w:top w:val="single" w:sz="4" w:space="0" w:color="D9D9D9"/>
              <w:left w:val="single" w:sz="4" w:space="0" w:color="D9D9D9"/>
              <w:bottom w:val="single" w:sz="4" w:space="0" w:color="D9D9D9"/>
              <w:right w:val="single" w:sz="4" w:space="0" w:color="D9D9D9"/>
            </w:tcBorders>
            <w:hideMark/>
          </w:tcPr>
          <w:p w14:paraId="6A85D85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55.742,57</w:t>
            </w:r>
          </w:p>
        </w:tc>
        <w:tc>
          <w:tcPr>
            <w:tcW w:w="2324" w:type="dxa"/>
            <w:tcBorders>
              <w:top w:val="single" w:sz="4" w:space="0" w:color="D9D9D9"/>
              <w:left w:val="single" w:sz="4" w:space="0" w:color="D9D9D9"/>
              <w:bottom w:val="single" w:sz="4" w:space="0" w:color="D9D9D9"/>
              <w:right w:val="single" w:sz="4" w:space="0" w:color="D9D9D9"/>
            </w:tcBorders>
            <w:hideMark/>
          </w:tcPr>
          <w:p w14:paraId="2BCA90FA"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143.574,28</w:t>
            </w:r>
          </w:p>
        </w:tc>
      </w:tr>
      <w:tr w:rsidR="003170B5" w:rsidRPr="003170B5" w14:paraId="2992FC34"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4DBD3DB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Plaćeni troškovi budućeg razdoblja i obračunati prihodi</w:t>
            </w:r>
          </w:p>
        </w:tc>
        <w:tc>
          <w:tcPr>
            <w:tcW w:w="2324" w:type="dxa"/>
            <w:tcBorders>
              <w:top w:val="single" w:sz="4" w:space="0" w:color="D9D9D9"/>
              <w:left w:val="single" w:sz="4" w:space="0" w:color="D9D9D9"/>
              <w:bottom w:val="single" w:sz="4" w:space="0" w:color="D9D9D9"/>
              <w:right w:val="single" w:sz="4" w:space="0" w:color="D9D9D9"/>
            </w:tcBorders>
            <w:hideMark/>
          </w:tcPr>
          <w:p w14:paraId="6FF54A74"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0,00</w:t>
            </w:r>
          </w:p>
        </w:tc>
        <w:tc>
          <w:tcPr>
            <w:tcW w:w="2324" w:type="dxa"/>
            <w:tcBorders>
              <w:top w:val="single" w:sz="4" w:space="0" w:color="D9D9D9"/>
              <w:left w:val="single" w:sz="4" w:space="0" w:color="D9D9D9"/>
              <w:bottom w:val="single" w:sz="4" w:space="0" w:color="D9D9D9"/>
              <w:right w:val="single" w:sz="4" w:space="0" w:color="D9D9D9"/>
            </w:tcBorders>
            <w:hideMark/>
          </w:tcPr>
          <w:p w14:paraId="30362E1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189,79</w:t>
            </w:r>
          </w:p>
        </w:tc>
      </w:tr>
      <w:tr w:rsidR="003170B5" w:rsidRPr="003170B5" w14:paraId="3437EA00"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06E21430"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Ukupna imovina</w:t>
            </w:r>
          </w:p>
        </w:tc>
        <w:tc>
          <w:tcPr>
            <w:tcW w:w="2324" w:type="dxa"/>
            <w:tcBorders>
              <w:top w:val="single" w:sz="4" w:space="0" w:color="D9D9D9"/>
              <w:left w:val="single" w:sz="4" w:space="0" w:color="D9D9D9"/>
              <w:bottom w:val="single" w:sz="4" w:space="0" w:color="D9D9D9"/>
              <w:right w:val="single" w:sz="4" w:space="0" w:color="D9D9D9"/>
            </w:tcBorders>
            <w:hideMark/>
          </w:tcPr>
          <w:p w14:paraId="2A2D18E1"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472.513,29</w:t>
            </w:r>
          </w:p>
        </w:tc>
        <w:tc>
          <w:tcPr>
            <w:tcW w:w="2324" w:type="dxa"/>
            <w:tcBorders>
              <w:top w:val="single" w:sz="4" w:space="0" w:color="D9D9D9"/>
              <w:left w:val="single" w:sz="4" w:space="0" w:color="D9D9D9"/>
              <w:bottom w:val="single" w:sz="4" w:space="0" w:color="D9D9D9"/>
              <w:right w:val="single" w:sz="4" w:space="0" w:color="D9D9D9"/>
            </w:tcBorders>
            <w:hideMark/>
          </w:tcPr>
          <w:p w14:paraId="1F20465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706.008,36</w:t>
            </w:r>
          </w:p>
        </w:tc>
      </w:tr>
      <w:tr w:rsidR="003170B5" w:rsidRPr="003170B5" w14:paraId="51B3860B"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6018CCC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Kapital i rezerve</w:t>
            </w:r>
          </w:p>
        </w:tc>
        <w:tc>
          <w:tcPr>
            <w:tcW w:w="2324" w:type="dxa"/>
            <w:tcBorders>
              <w:top w:val="single" w:sz="4" w:space="0" w:color="D9D9D9"/>
              <w:left w:val="single" w:sz="4" w:space="0" w:color="D9D9D9"/>
              <w:bottom w:val="single" w:sz="4" w:space="0" w:color="D9D9D9"/>
              <w:right w:val="single" w:sz="4" w:space="0" w:color="D9D9D9"/>
            </w:tcBorders>
            <w:hideMark/>
          </w:tcPr>
          <w:p w14:paraId="3274D2C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−166.869,53</w:t>
            </w:r>
          </w:p>
        </w:tc>
        <w:tc>
          <w:tcPr>
            <w:tcW w:w="2324" w:type="dxa"/>
            <w:tcBorders>
              <w:top w:val="single" w:sz="4" w:space="0" w:color="D9D9D9"/>
              <w:left w:val="single" w:sz="4" w:space="0" w:color="D9D9D9"/>
              <w:bottom w:val="single" w:sz="4" w:space="0" w:color="D9D9D9"/>
              <w:right w:val="single" w:sz="4" w:space="0" w:color="D9D9D9"/>
            </w:tcBorders>
            <w:hideMark/>
          </w:tcPr>
          <w:p w14:paraId="46C6BFA9"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37.910,77</w:t>
            </w:r>
          </w:p>
        </w:tc>
      </w:tr>
      <w:tr w:rsidR="003170B5" w:rsidRPr="003170B5" w14:paraId="5305A95E"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6F2A310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Dugoročne obveze</w:t>
            </w:r>
          </w:p>
        </w:tc>
        <w:tc>
          <w:tcPr>
            <w:tcW w:w="2324" w:type="dxa"/>
            <w:tcBorders>
              <w:top w:val="single" w:sz="4" w:space="0" w:color="D9D9D9"/>
              <w:left w:val="single" w:sz="4" w:space="0" w:color="D9D9D9"/>
              <w:bottom w:val="single" w:sz="4" w:space="0" w:color="D9D9D9"/>
              <w:right w:val="single" w:sz="4" w:space="0" w:color="D9D9D9"/>
            </w:tcBorders>
            <w:hideMark/>
          </w:tcPr>
          <w:p w14:paraId="40A8D6DA"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335.556,32</w:t>
            </w:r>
          </w:p>
        </w:tc>
        <w:tc>
          <w:tcPr>
            <w:tcW w:w="2324" w:type="dxa"/>
            <w:tcBorders>
              <w:top w:val="single" w:sz="4" w:space="0" w:color="D9D9D9"/>
              <w:left w:val="single" w:sz="4" w:space="0" w:color="D9D9D9"/>
              <w:bottom w:val="single" w:sz="4" w:space="0" w:color="D9D9D9"/>
              <w:right w:val="single" w:sz="4" w:space="0" w:color="D9D9D9"/>
            </w:tcBorders>
            <w:hideMark/>
          </w:tcPr>
          <w:p w14:paraId="28475146"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406.239,93</w:t>
            </w:r>
          </w:p>
        </w:tc>
      </w:tr>
      <w:tr w:rsidR="003170B5" w:rsidRPr="003170B5" w14:paraId="119348A3"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1B3F6B2B"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Kratkoročne obveze</w:t>
            </w:r>
          </w:p>
        </w:tc>
        <w:tc>
          <w:tcPr>
            <w:tcW w:w="2324" w:type="dxa"/>
            <w:tcBorders>
              <w:top w:val="single" w:sz="4" w:space="0" w:color="D9D9D9"/>
              <w:left w:val="single" w:sz="4" w:space="0" w:color="D9D9D9"/>
              <w:bottom w:val="single" w:sz="4" w:space="0" w:color="D9D9D9"/>
              <w:right w:val="single" w:sz="4" w:space="0" w:color="D9D9D9"/>
            </w:tcBorders>
            <w:hideMark/>
          </w:tcPr>
          <w:p w14:paraId="6AFF194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303.826,50</w:t>
            </w:r>
          </w:p>
        </w:tc>
        <w:tc>
          <w:tcPr>
            <w:tcW w:w="2324" w:type="dxa"/>
            <w:tcBorders>
              <w:top w:val="single" w:sz="4" w:space="0" w:color="D9D9D9"/>
              <w:left w:val="single" w:sz="4" w:space="0" w:color="D9D9D9"/>
              <w:bottom w:val="single" w:sz="4" w:space="0" w:color="D9D9D9"/>
              <w:right w:val="single" w:sz="4" w:space="0" w:color="D9D9D9"/>
            </w:tcBorders>
            <w:hideMark/>
          </w:tcPr>
          <w:p w14:paraId="577A802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154.228,09</w:t>
            </w:r>
          </w:p>
        </w:tc>
      </w:tr>
      <w:tr w:rsidR="003170B5" w:rsidRPr="003170B5" w14:paraId="759D01C4" w14:textId="77777777">
        <w:trPr>
          <w:cantSplit/>
        </w:trPr>
        <w:tc>
          <w:tcPr>
            <w:tcW w:w="4762" w:type="dxa"/>
            <w:tcBorders>
              <w:top w:val="single" w:sz="4" w:space="0" w:color="D9D9D9"/>
              <w:left w:val="single" w:sz="4" w:space="0" w:color="D9D9D9"/>
              <w:bottom w:val="single" w:sz="4" w:space="0" w:color="D9D9D9"/>
              <w:right w:val="single" w:sz="4" w:space="0" w:color="D9D9D9"/>
            </w:tcBorders>
            <w:hideMark/>
          </w:tcPr>
          <w:p w14:paraId="5A56615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Odgođeno plaćanje troškova i prihod budućeg razdoblja</w:t>
            </w:r>
          </w:p>
        </w:tc>
        <w:tc>
          <w:tcPr>
            <w:tcW w:w="2324" w:type="dxa"/>
            <w:tcBorders>
              <w:top w:val="single" w:sz="4" w:space="0" w:color="D9D9D9"/>
              <w:left w:val="single" w:sz="4" w:space="0" w:color="D9D9D9"/>
              <w:bottom w:val="single" w:sz="4" w:space="0" w:color="D9D9D9"/>
              <w:right w:val="single" w:sz="4" w:space="0" w:color="D9D9D9"/>
            </w:tcBorders>
            <w:hideMark/>
          </w:tcPr>
          <w:p w14:paraId="3EE1356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0,00</w:t>
            </w:r>
          </w:p>
        </w:tc>
        <w:tc>
          <w:tcPr>
            <w:tcW w:w="2324" w:type="dxa"/>
            <w:tcBorders>
              <w:top w:val="single" w:sz="4" w:space="0" w:color="D9D9D9"/>
              <w:left w:val="single" w:sz="4" w:space="0" w:color="D9D9D9"/>
              <w:bottom w:val="single" w:sz="4" w:space="0" w:color="D9D9D9"/>
              <w:right w:val="single" w:sz="4" w:space="0" w:color="D9D9D9"/>
            </w:tcBorders>
            <w:hideMark/>
          </w:tcPr>
          <w:p w14:paraId="60CB62DF"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107.629,57</w:t>
            </w:r>
          </w:p>
        </w:tc>
      </w:tr>
    </w:tbl>
    <w:p w14:paraId="2359A69A" w14:textId="77777777" w:rsidR="003170B5" w:rsidRPr="003170B5" w:rsidRDefault="003170B5" w:rsidP="003170B5">
      <w:pPr>
        <w:pStyle w:val="Header"/>
        <w:rPr>
          <w:rFonts w:ascii="Times New Roman" w:hAnsi="Times New Roman"/>
          <w:sz w:val="22"/>
          <w:szCs w:val="22"/>
          <w:lang w:val="en-US"/>
        </w:rPr>
      </w:pPr>
    </w:p>
    <w:p w14:paraId="41593916" w14:textId="77777777" w:rsidR="003170B5" w:rsidRDefault="003170B5" w:rsidP="003170B5">
      <w:pPr>
        <w:pStyle w:val="Header"/>
        <w:rPr>
          <w:rFonts w:ascii="Times New Roman" w:hAnsi="Times New Roman"/>
          <w:i/>
          <w:iCs/>
          <w:lang w:val="en-US"/>
        </w:rPr>
      </w:pPr>
      <w:r w:rsidRPr="003170B5">
        <w:rPr>
          <w:rFonts w:ascii="Times New Roman" w:hAnsi="Times New Roman"/>
          <w:i/>
          <w:iCs/>
          <w:lang w:val="en-US"/>
        </w:rPr>
        <w:t>Izvor: POD-BIL, AOP 002, 037, 064, 065, 067, 098, 110 i 125.</w:t>
      </w:r>
    </w:p>
    <w:p w14:paraId="60996F24" w14:textId="77777777" w:rsidR="003B3D0E" w:rsidRPr="003170B5" w:rsidRDefault="003B3D0E" w:rsidP="003170B5">
      <w:pPr>
        <w:pStyle w:val="Header"/>
        <w:rPr>
          <w:rFonts w:ascii="Times New Roman" w:hAnsi="Times New Roman"/>
          <w:i/>
          <w:iCs/>
          <w:lang w:val="en-US"/>
        </w:rPr>
      </w:pPr>
    </w:p>
    <w:p w14:paraId="16EFE45A" w14:textId="002E69BC"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Ukupna imovina povećana je za 233.495,07 EUR, odnosno 49,42 %. Dugotrajna imovina čini približno 79,64 % aktive. Nematerijalna imovina iznosi 380.494,63 EUR, a unutar nje koncesije, licencije i ostala prava 378.583,43 EUR. Ta skupina prava čini približno 53,62 % ukupne imovine, pa je za Vijeće važno razumjeti njezin sadržaj, trajanje i gospodarsku uporabljivost. Knjigovodstvena vrijednost tih prava nije raspoloživi novac.</w:t>
      </w:r>
    </w:p>
    <w:p w14:paraId="0C17FEA1" w14:textId="733BE138"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Materijalna imovina iznosi 181.749,66 EUR, u čemu su građevinski objekti 50.076,15 EUR, postrojenja i oprema 32.576,12 EUR, a alati, pogonski inventar i transportna imovina 99.097,39 EUR. Povećanje materijalne imovine za 158.691,20 EUR potrebno je razgraničiti na učinke pripajanja, nabave, amortizacije i eventualnih drugih promjena.</w:t>
      </w:r>
    </w:p>
    <w:p w14:paraId="0F90273B" w14:textId="1E7B884B" w:rsidR="003170B5" w:rsidRPr="003170B5" w:rsidRDefault="003B3D0E"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Kapital i rezerve povećani su za 204.780,30 EUR. Dobit 2025. godine objašnjava 39.698,06 EUR te promjene, dok preostalih 165.082,24 EUR zahtijeva usklađenje početnog i završnog stanja kapitala. Taj iznos nije dodatna dobit 2025. godine. Bez pregleda knjiženja ne može se pripisati određenoj transakciji, iako je pripajanje očita okolnost koju treba obuhvatiti takvim pregledom.</w:t>
      </w:r>
    </w:p>
    <w:p w14:paraId="283DB383" w14:textId="384987B7"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Dugoročne i kratkoročne obveze zajedno iznose 560.468,02 EUR, što je 78.914,80 EUR ili 12,34 % manje nego prethodne godine. Njihov udio u aktivi iznosi 79,39 %, a udio kapitala 5,37 %. Preostalih 15,24 % pasive odnosi se na vremenska razgraničenja od 107.629,57 EUR. Tu stavku treba posebno objasniti; ne treba je automatski pribrajati kreditnoj zaduženosti niti smatrati slobodnim kapitalom.</w:t>
      </w:r>
    </w:p>
    <w:p w14:paraId="257EF43B" w14:textId="77777777" w:rsidR="00715DBA" w:rsidRDefault="00715DBA" w:rsidP="003170B5">
      <w:pPr>
        <w:pStyle w:val="Header"/>
        <w:rPr>
          <w:rFonts w:ascii="Times New Roman" w:hAnsi="Times New Roman"/>
          <w:b/>
          <w:bCs/>
          <w:sz w:val="22"/>
          <w:szCs w:val="22"/>
          <w:lang w:val="en-US"/>
        </w:rPr>
      </w:pPr>
    </w:p>
    <w:p w14:paraId="7A9F2950" w14:textId="19BB34F5" w:rsidR="003170B5" w:rsidRPr="003170B5" w:rsidRDefault="00715DBA" w:rsidP="003170B5">
      <w:pPr>
        <w:pStyle w:val="Header"/>
        <w:rPr>
          <w:rFonts w:ascii="Times New Roman" w:hAnsi="Times New Roman"/>
          <w:b/>
          <w:bCs/>
          <w:sz w:val="22"/>
          <w:szCs w:val="22"/>
          <w:lang w:val="en-US"/>
        </w:rPr>
      </w:pPr>
      <w:r>
        <w:rPr>
          <w:rFonts w:ascii="Times New Roman" w:hAnsi="Times New Roman"/>
          <w:b/>
          <w:bCs/>
          <w:sz w:val="22"/>
          <w:szCs w:val="22"/>
          <w:lang w:val="en-US"/>
        </w:rPr>
        <w:t xml:space="preserve">               </w:t>
      </w:r>
      <w:r w:rsidR="003170B5" w:rsidRPr="003170B5">
        <w:rPr>
          <w:rFonts w:ascii="Times New Roman" w:hAnsi="Times New Roman"/>
          <w:b/>
          <w:bCs/>
          <w:sz w:val="22"/>
          <w:szCs w:val="22"/>
          <w:lang w:val="en-US"/>
        </w:rPr>
        <w:t>6</w:t>
      </w:r>
      <w:r>
        <w:rPr>
          <w:rFonts w:ascii="Times New Roman" w:hAnsi="Times New Roman"/>
          <w:b/>
          <w:bCs/>
          <w:sz w:val="22"/>
          <w:szCs w:val="22"/>
          <w:lang w:val="en-US"/>
        </w:rPr>
        <w:t>.</w:t>
      </w:r>
      <w:r w:rsidR="003170B5" w:rsidRPr="003170B5">
        <w:rPr>
          <w:rFonts w:ascii="Times New Roman" w:hAnsi="Times New Roman"/>
          <w:b/>
          <w:bCs/>
          <w:sz w:val="22"/>
          <w:szCs w:val="22"/>
          <w:lang w:val="en-US"/>
        </w:rPr>
        <w:t xml:space="preserve"> Likvidnost i sposobnost podmirivanja obveza</w:t>
      </w:r>
    </w:p>
    <w:p w14:paraId="4700CAAA" w14:textId="04EEDBC4" w:rsid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Novac u banci i blagajni povećan je s 5.232,29 EUR na 47.049,24 EUR, a kratkoročne obveze smanjene su za 149.598,41 EUR. To je povoljan pomak u odnosu na prethodnu godinu. Ipak, stanje novca na jedan dan ne pokazuje novčani tok iz poslovanja niti potvrđuje uredno podmirivanje svih obveza tijekom cijele godine.</w:t>
      </w:r>
    </w:p>
    <w:p w14:paraId="5351AD85" w14:textId="77777777" w:rsidR="00715DBA" w:rsidRPr="003170B5" w:rsidRDefault="00715DBA" w:rsidP="003170B5">
      <w:pPr>
        <w:pStyle w:val="Header"/>
        <w:rPr>
          <w:rFonts w:ascii="Times New Roman" w:hAnsi="Times New Roman"/>
          <w:sz w:val="22"/>
          <w:szCs w:val="22"/>
          <w:lang w:val="en-US"/>
        </w:rPr>
      </w:pPr>
    </w:p>
    <w:tbl>
      <w:tblPr>
        <w:tblW w:w="0" w:type="auto"/>
        <w:tblLayout w:type="fixed"/>
        <w:tblLook w:val="04A0" w:firstRow="1" w:lastRow="0" w:firstColumn="1" w:lastColumn="0" w:noHBand="0" w:noVBand="1"/>
      </w:tblPr>
      <w:tblGrid>
        <w:gridCol w:w="7087"/>
        <w:gridCol w:w="2324"/>
      </w:tblGrid>
      <w:tr w:rsidR="003170B5" w:rsidRPr="003170B5" w14:paraId="091C170F" w14:textId="77777777">
        <w:trPr>
          <w:cantSplit/>
          <w:tblHeader/>
        </w:trPr>
        <w:tc>
          <w:tcPr>
            <w:tcW w:w="7087" w:type="dxa"/>
            <w:tcBorders>
              <w:top w:val="single" w:sz="4" w:space="0" w:color="D9D9D9"/>
              <w:left w:val="single" w:sz="4" w:space="0" w:color="D9D9D9"/>
              <w:bottom w:val="single" w:sz="4" w:space="0" w:color="D9D9D9"/>
              <w:right w:val="single" w:sz="4" w:space="0" w:color="D9D9D9"/>
            </w:tcBorders>
            <w:shd w:val="clear" w:color="auto" w:fill="E7E6E6"/>
            <w:hideMark/>
          </w:tcPr>
          <w:p w14:paraId="046BA51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Pokazatelj na dan 31. 12. 2025.</w:t>
            </w:r>
          </w:p>
        </w:tc>
        <w:tc>
          <w:tcPr>
            <w:tcW w:w="2324" w:type="dxa"/>
            <w:tcBorders>
              <w:top w:val="single" w:sz="4" w:space="0" w:color="D9D9D9"/>
              <w:left w:val="single" w:sz="4" w:space="0" w:color="D9D9D9"/>
              <w:bottom w:val="single" w:sz="4" w:space="0" w:color="D9D9D9"/>
              <w:right w:val="single" w:sz="4" w:space="0" w:color="D9D9D9"/>
            </w:tcBorders>
            <w:shd w:val="clear" w:color="auto" w:fill="E7E6E6"/>
            <w:hideMark/>
          </w:tcPr>
          <w:p w14:paraId="30AA1CB5"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b/>
                <w:sz w:val="22"/>
                <w:szCs w:val="22"/>
                <w:lang w:val="en-US"/>
              </w:rPr>
              <w:t>Vrijednost</w:t>
            </w:r>
          </w:p>
        </w:tc>
      </w:tr>
      <w:tr w:rsidR="003170B5" w:rsidRPr="003170B5" w14:paraId="1D8BF03C" w14:textId="77777777">
        <w:trPr>
          <w:cantSplit/>
        </w:trPr>
        <w:tc>
          <w:tcPr>
            <w:tcW w:w="7087" w:type="dxa"/>
            <w:tcBorders>
              <w:top w:val="single" w:sz="4" w:space="0" w:color="D9D9D9"/>
              <w:left w:val="single" w:sz="4" w:space="0" w:color="D9D9D9"/>
              <w:bottom w:val="single" w:sz="4" w:space="0" w:color="D9D9D9"/>
              <w:right w:val="single" w:sz="4" w:space="0" w:color="D9D9D9"/>
            </w:tcBorders>
            <w:hideMark/>
          </w:tcPr>
          <w:p w14:paraId="15AD62F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Kratkotrajna imovina / kratkoročne obveze</w:t>
            </w:r>
          </w:p>
        </w:tc>
        <w:tc>
          <w:tcPr>
            <w:tcW w:w="2324" w:type="dxa"/>
            <w:tcBorders>
              <w:top w:val="single" w:sz="4" w:space="0" w:color="D9D9D9"/>
              <w:left w:val="single" w:sz="4" w:space="0" w:color="D9D9D9"/>
              <w:bottom w:val="single" w:sz="4" w:space="0" w:color="D9D9D9"/>
              <w:right w:val="single" w:sz="4" w:space="0" w:color="D9D9D9"/>
            </w:tcBorders>
            <w:hideMark/>
          </w:tcPr>
          <w:p w14:paraId="37BB0A6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0,93</w:t>
            </w:r>
          </w:p>
        </w:tc>
      </w:tr>
      <w:tr w:rsidR="003170B5" w:rsidRPr="003170B5" w14:paraId="505C9620" w14:textId="77777777">
        <w:trPr>
          <w:cantSplit/>
        </w:trPr>
        <w:tc>
          <w:tcPr>
            <w:tcW w:w="7087" w:type="dxa"/>
            <w:tcBorders>
              <w:top w:val="single" w:sz="4" w:space="0" w:color="D9D9D9"/>
              <w:left w:val="single" w:sz="4" w:space="0" w:color="D9D9D9"/>
              <w:bottom w:val="single" w:sz="4" w:space="0" w:color="D9D9D9"/>
              <w:right w:val="single" w:sz="4" w:space="0" w:color="D9D9D9"/>
            </w:tcBorders>
            <w:hideMark/>
          </w:tcPr>
          <w:p w14:paraId="1C8BF235"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Kratkotrajna imovina bez zaliha / kratkoročne obveze</w:t>
            </w:r>
          </w:p>
        </w:tc>
        <w:tc>
          <w:tcPr>
            <w:tcW w:w="2324" w:type="dxa"/>
            <w:tcBorders>
              <w:top w:val="single" w:sz="4" w:space="0" w:color="D9D9D9"/>
              <w:left w:val="single" w:sz="4" w:space="0" w:color="D9D9D9"/>
              <w:bottom w:val="single" w:sz="4" w:space="0" w:color="D9D9D9"/>
              <w:right w:val="single" w:sz="4" w:space="0" w:color="D9D9D9"/>
            </w:tcBorders>
            <w:hideMark/>
          </w:tcPr>
          <w:p w14:paraId="3FD7AEE0"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0,68</w:t>
            </w:r>
          </w:p>
        </w:tc>
      </w:tr>
      <w:tr w:rsidR="003170B5" w:rsidRPr="003170B5" w14:paraId="5225FBAA" w14:textId="77777777">
        <w:trPr>
          <w:cantSplit/>
        </w:trPr>
        <w:tc>
          <w:tcPr>
            <w:tcW w:w="7087" w:type="dxa"/>
            <w:tcBorders>
              <w:top w:val="single" w:sz="4" w:space="0" w:color="D9D9D9"/>
              <w:left w:val="single" w:sz="4" w:space="0" w:color="D9D9D9"/>
              <w:bottom w:val="single" w:sz="4" w:space="0" w:color="D9D9D9"/>
              <w:right w:val="single" w:sz="4" w:space="0" w:color="D9D9D9"/>
            </w:tcBorders>
            <w:hideMark/>
          </w:tcPr>
          <w:p w14:paraId="0AF81FCC"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lastRenderedPageBreak/>
              <w:t>Novac / kratkoročne obveze</w:t>
            </w:r>
          </w:p>
        </w:tc>
        <w:tc>
          <w:tcPr>
            <w:tcW w:w="2324" w:type="dxa"/>
            <w:tcBorders>
              <w:top w:val="single" w:sz="4" w:space="0" w:color="D9D9D9"/>
              <w:left w:val="single" w:sz="4" w:space="0" w:color="D9D9D9"/>
              <w:bottom w:val="single" w:sz="4" w:space="0" w:color="D9D9D9"/>
              <w:right w:val="single" w:sz="4" w:space="0" w:color="D9D9D9"/>
            </w:tcBorders>
            <w:hideMark/>
          </w:tcPr>
          <w:p w14:paraId="6BE8843D"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0,31</w:t>
            </w:r>
          </w:p>
        </w:tc>
      </w:tr>
      <w:tr w:rsidR="003170B5" w:rsidRPr="003170B5" w14:paraId="356F5FC2" w14:textId="77777777">
        <w:trPr>
          <w:cantSplit/>
        </w:trPr>
        <w:tc>
          <w:tcPr>
            <w:tcW w:w="7087" w:type="dxa"/>
            <w:tcBorders>
              <w:top w:val="single" w:sz="4" w:space="0" w:color="D9D9D9"/>
              <w:left w:val="single" w:sz="4" w:space="0" w:color="D9D9D9"/>
              <w:bottom w:val="single" w:sz="4" w:space="0" w:color="D9D9D9"/>
              <w:right w:val="single" w:sz="4" w:space="0" w:color="D9D9D9"/>
            </w:tcBorders>
            <w:hideMark/>
          </w:tcPr>
          <w:p w14:paraId="16348AF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Neto obrtni kapital¹</w:t>
            </w:r>
          </w:p>
        </w:tc>
        <w:tc>
          <w:tcPr>
            <w:tcW w:w="2324" w:type="dxa"/>
            <w:tcBorders>
              <w:top w:val="single" w:sz="4" w:space="0" w:color="D9D9D9"/>
              <w:left w:val="single" w:sz="4" w:space="0" w:color="D9D9D9"/>
              <w:bottom w:val="single" w:sz="4" w:space="0" w:color="D9D9D9"/>
              <w:right w:val="single" w:sz="4" w:space="0" w:color="D9D9D9"/>
            </w:tcBorders>
            <w:hideMark/>
          </w:tcPr>
          <w:p w14:paraId="78C4EAC4"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−10.653,81 EUR</w:t>
            </w:r>
          </w:p>
        </w:tc>
      </w:tr>
      <w:tr w:rsidR="003170B5" w:rsidRPr="003170B5" w14:paraId="33E2E810" w14:textId="77777777">
        <w:trPr>
          <w:cantSplit/>
        </w:trPr>
        <w:tc>
          <w:tcPr>
            <w:tcW w:w="7087" w:type="dxa"/>
            <w:tcBorders>
              <w:top w:val="single" w:sz="4" w:space="0" w:color="D9D9D9"/>
              <w:left w:val="single" w:sz="4" w:space="0" w:color="D9D9D9"/>
              <w:bottom w:val="single" w:sz="4" w:space="0" w:color="D9D9D9"/>
              <w:right w:val="single" w:sz="4" w:space="0" w:color="D9D9D9"/>
            </w:tcBorders>
            <w:hideMark/>
          </w:tcPr>
          <w:p w14:paraId="0CB96760"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Potraživanja od kupaca</w:t>
            </w:r>
          </w:p>
        </w:tc>
        <w:tc>
          <w:tcPr>
            <w:tcW w:w="2324" w:type="dxa"/>
            <w:tcBorders>
              <w:top w:val="single" w:sz="4" w:space="0" w:color="D9D9D9"/>
              <w:left w:val="single" w:sz="4" w:space="0" w:color="D9D9D9"/>
              <w:bottom w:val="single" w:sz="4" w:space="0" w:color="D9D9D9"/>
              <w:right w:val="single" w:sz="4" w:space="0" w:color="D9D9D9"/>
            </w:tcBorders>
            <w:hideMark/>
          </w:tcPr>
          <w:p w14:paraId="3FBF95CE"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47.719,62 EUR</w:t>
            </w:r>
          </w:p>
        </w:tc>
      </w:tr>
      <w:tr w:rsidR="003170B5" w:rsidRPr="003170B5" w14:paraId="127DCAEA" w14:textId="77777777">
        <w:trPr>
          <w:cantSplit/>
        </w:trPr>
        <w:tc>
          <w:tcPr>
            <w:tcW w:w="7087" w:type="dxa"/>
            <w:tcBorders>
              <w:top w:val="single" w:sz="4" w:space="0" w:color="D9D9D9"/>
              <w:left w:val="single" w:sz="4" w:space="0" w:color="D9D9D9"/>
              <w:bottom w:val="single" w:sz="4" w:space="0" w:color="D9D9D9"/>
              <w:right w:val="single" w:sz="4" w:space="0" w:color="D9D9D9"/>
            </w:tcBorders>
            <w:hideMark/>
          </w:tcPr>
          <w:p w14:paraId="22ED7AB1"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Ukupne obveze prema bankama i financijskim institucijama</w:t>
            </w:r>
          </w:p>
        </w:tc>
        <w:tc>
          <w:tcPr>
            <w:tcW w:w="2324" w:type="dxa"/>
            <w:tcBorders>
              <w:top w:val="single" w:sz="4" w:space="0" w:color="D9D9D9"/>
              <w:left w:val="single" w:sz="4" w:space="0" w:color="D9D9D9"/>
              <w:bottom w:val="single" w:sz="4" w:space="0" w:color="D9D9D9"/>
              <w:right w:val="single" w:sz="4" w:space="0" w:color="D9D9D9"/>
            </w:tcBorders>
            <w:hideMark/>
          </w:tcPr>
          <w:p w14:paraId="0B8899B7"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402.408,98 EUR</w:t>
            </w:r>
          </w:p>
        </w:tc>
      </w:tr>
    </w:tbl>
    <w:p w14:paraId="7EDE26C8" w14:textId="77777777" w:rsidR="003170B5" w:rsidRPr="003170B5" w:rsidRDefault="003170B5" w:rsidP="003170B5">
      <w:pPr>
        <w:pStyle w:val="Header"/>
        <w:rPr>
          <w:rFonts w:ascii="Times New Roman" w:hAnsi="Times New Roman"/>
          <w:sz w:val="22"/>
          <w:szCs w:val="22"/>
          <w:lang w:val="en-US"/>
        </w:rPr>
      </w:pPr>
    </w:p>
    <w:p w14:paraId="2B82B434" w14:textId="77777777" w:rsidR="003170B5" w:rsidRDefault="003170B5" w:rsidP="003170B5">
      <w:pPr>
        <w:pStyle w:val="Header"/>
        <w:rPr>
          <w:rFonts w:ascii="Times New Roman" w:hAnsi="Times New Roman"/>
          <w:i/>
          <w:iCs/>
          <w:lang w:val="en-US"/>
        </w:rPr>
      </w:pPr>
      <w:r w:rsidRPr="003170B5">
        <w:rPr>
          <w:rFonts w:ascii="Times New Roman" w:hAnsi="Times New Roman"/>
          <w:i/>
          <w:iCs/>
          <w:lang w:val="en-US"/>
        </w:rPr>
        <w:t>¹ Kratkotrajna imovina umanjena za kratkoročne obveze. Pokazatelji su izračunani iz POD-BIL, AOP 037, 038, 049, 063, 104, 110 i 116.</w:t>
      </w:r>
    </w:p>
    <w:p w14:paraId="10C1349D" w14:textId="77777777" w:rsidR="00715DBA" w:rsidRPr="003170B5" w:rsidRDefault="00715DBA" w:rsidP="003170B5">
      <w:pPr>
        <w:pStyle w:val="Header"/>
        <w:rPr>
          <w:rFonts w:ascii="Times New Roman" w:hAnsi="Times New Roman"/>
          <w:i/>
          <w:iCs/>
          <w:lang w:val="en-US"/>
        </w:rPr>
      </w:pPr>
    </w:p>
    <w:p w14:paraId="5047F7F2" w14:textId="7C1F3B05"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Kratkotrajna imovina pokriva približno 93,09 % kratkoročnih obveza. Bez zaliha pokriće iznosi 68,27 %, a samim novcem 30,51 %. Ovi pokazatelji upućuju na potrebu pažljivog upravljanja naplatom i dospijećima; ne dokazuju sami po sebi postojanje dospjelih neplaćenih obveza ili insolventnosti.</w:t>
      </w:r>
    </w:p>
    <w:p w14:paraId="73FFDC92" w14:textId="77777777" w:rsidR="003170B5" w:rsidRPr="003170B5" w:rsidRDefault="003170B5" w:rsidP="003170B5">
      <w:pPr>
        <w:pStyle w:val="Header"/>
        <w:rPr>
          <w:rFonts w:ascii="Times New Roman" w:hAnsi="Times New Roman"/>
          <w:sz w:val="22"/>
          <w:szCs w:val="22"/>
          <w:lang w:val="en-US"/>
        </w:rPr>
      </w:pPr>
      <w:r w:rsidRPr="003170B5">
        <w:rPr>
          <w:rFonts w:ascii="Times New Roman" w:hAnsi="Times New Roman"/>
          <w:sz w:val="22"/>
          <w:szCs w:val="22"/>
          <w:lang w:val="en-US"/>
        </w:rPr>
        <w:t>Od ukupnih bankovnih obveza 292.408,98 EUR iskazano je dugoročno, a 110.000,00 EUR kratkoročno. Uz njih postoje dugoročne obveze za zajmove, depozite i slično od 113.830,95 EUR. Vijeću je korisno predočiti vjerovnike, dinamiku otplate, kamatne uvjete i eventualna jamstva Općine. Iz promjene bilančnih stanja nije moguće izravno izvesti iznos otplaćene glavnice, jer su mogući učinci pripajanja, novog zaduženja i reklasifikacije.</w:t>
      </w:r>
    </w:p>
    <w:p w14:paraId="39BDCF31" w14:textId="280986A8"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Potraživanja od kupaca porasla su s 15.300,66 EUR na 47.719,62 EUR. Potrebno je pratiti njihovu starost i naplativost, osobito dio preuzet pripajanjem. Za ocjenu stvarne likvidnosti važniji je raspored naplate i plaćanja po mjesecima nego samo godišnji rezultat.</w:t>
      </w:r>
    </w:p>
    <w:p w14:paraId="22E099CD" w14:textId="77777777" w:rsidR="00715DBA" w:rsidRDefault="00715DBA" w:rsidP="003170B5">
      <w:pPr>
        <w:pStyle w:val="Header"/>
        <w:rPr>
          <w:rFonts w:ascii="Times New Roman" w:hAnsi="Times New Roman"/>
          <w:b/>
          <w:bCs/>
          <w:sz w:val="22"/>
          <w:szCs w:val="22"/>
          <w:lang w:val="en-US"/>
        </w:rPr>
      </w:pPr>
    </w:p>
    <w:p w14:paraId="41C251E8" w14:textId="1FD8CAEE" w:rsidR="003170B5" w:rsidRPr="003170B5" w:rsidRDefault="00715DBA" w:rsidP="003170B5">
      <w:pPr>
        <w:pStyle w:val="Header"/>
        <w:rPr>
          <w:rFonts w:ascii="Times New Roman" w:hAnsi="Times New Roman"/>
          <w:b/>
          <w:bCs/>
          <w:sz w:val="22"/>
          <w:szCs w:val="22"/>
          <w:lang w:val="en-US"/>
        </w:rPr>
      </w:pPr>
      <w:r>
        <w:rPr>
          <w:rFonts w:ascii="Times New Roman" w:hAnsi="Times New Roman"/>
          <w:b/>
          <w:bCs/>
          <w:sz w:val="22"/>
          <w:szCs w:val="22"/>
          <w:lang w:val="en-US"/>
        </w:rPr>
        <w:t xml:space="preserve">               </w:t>
      </w:r>
      <w:r w:rsidR="003170B5" w:rsidRPr="003170B5">
        <w:rPr>
          <w:rFonts w:ascii="Times New Roman" w:hAnsi="Times New Roman"/>
          <w:b/>
          <w:bCs/>
          <w:sz w:val="22"/>
          <w:szCs w:val="22"/>
          <w:lang w:val="en-US"/>
        </w:rPr>
        <w:t>7</w:t>
      </w:r>
      <w:r>
        <w:rPr>
          <w:rFonts w:ascii="Times New Roman" w:hAnsi="Times New Roman"/>
          <w:b/>
          <w:bCs/>
          <w:sz w:val="22"/>
          <w:szCs w:val="22"/>
          <w:lang w:val="en-US"/>
        </w:rPr>
        <w:t>.</w:t>
      </w:r>
      <w:r w:rsidR="003170B5" w:rsidRPr="003170B5">
        <w:rPr>
          <w:rFonts w:ascii="Times New Roman" w:hAnsi="Times New Roman"/>
          <w:b/>
          <w:bCs/>
          <w:sz w:val="22"/>
          <w:szCs w:val="22"/>
          <w:lang w:val="en-US"/>
        </w:rPr>
        <w:t xml:space="preserve"> Raspodjela dobiti i učinak na Općinu</w:t>
      </w:r>
    </w:p>
    <w:p w14:paraId="56CD1995" w14:textId="45A63BB3"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Odluka Skupštine predviđa prijenos cijele dobiti od 39.698,06 EUR u sljedeća razdoblja za pokriće gubitaka. Time nije predviđena isplata dobiti Općini. Zadržavanje rezultata u Društvu opravdano je potrebom jačanja financijske stabilnosti, ali prijenos dobiti ne znači stvaranje dodatnog novca: riječ je o rasporedu iskazanog rezultata unutar kapitala.</w:t>
      </w:r>
    </w:p>
    <w:p w14:paraId="155B3CFA" w14:textId="54C88A02"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Bilanca zasebno iskazuje preneseni gubitak od 4.437,29 EUR. Ako se želi njegovo neposredno pokriće iz dobiti 2025., odluku treba precizirati: 4.437,29 EUR za pokriće gubitka, a preostalih 35.260,77 EUR u zadržanu dobit. To je moguća razrada odluke, a ne tvrdnja da je takva raspodjela već provedena. Samo primanje izvješća na znanje ne predviđa novu proračunsku isplatu, preuzimanje duga ni novo jamstvo Općine.</w:t>
      </w:r>
    </w:p>
    <w:p w14:paraId="78CC89DE" w14:textId="77777777" w:rsidR="00715DBA" w:rsidRDefault="00715DBA" w:rsidP="003170B5">
      <w:pPr>
        <w:pStyle w:val="Header"/>
        <w:rPr>
          <w:rFonts w:ascii="Times New Roman" w:hAnsi="Times New Roman"/>
          <w:b/>
          <w:bCs/>
          <w:sz w:val="22"/>
          <w:szCs w:val="22"/>
          <w:lang w:val="en-US"/>
        </w:rPr>
      </w:pPr>
    </w:p>
    <w:p w14:paraId="53F42257" w14:textId="5132C771" w:rsidR="003170B5" w:rsidRPr="003170B5" w:rsidRDefault="00715DBA" w:rsidP="003170B5">
      <w:pPr>
        <w:pStyle w:val="Header"/>
        <w:rPr>
          <w:rFonts w:ascii="Times New Roman" w:hAnsi="Times New Roman"/>
          <w:b/>
          <w:bCs/>
          <w:sz w:val="22"/>
          <w:szCs w:val="22"/>
          <w:lang w:val="en-US"/>
        </w:rPr>
      </w:pPr>
      <w:r>
        <w:rPr>
          <w:rFonts w:ascii="Times New Roman" w:hAnsi="Times New Roman"/>
          <w:b/>
          <w:bCs/>
          <w:sz w:val="22"/>
          <w:szCs w:val="22"/>
          <w:lang w:val="en-US"/>
        </w:rPr>
        <w:t xml:space="preserve">               </w:t>
      </w:r>
      <w:r w:rsidR="003170B5" w:rsidRPr="003170B5">
        <w:rPr>
          <w:rFonts w:ascii="Times New Roman" w:hAnsi="Times New Roman"/>
          <w:b/>
          <w:bCs/>
          <w:sz w:val="22"/>
          <w:szCs w:val="22"/>
          <w:lang w:val="en-US"/>
        </w:rPr>
        <w:t>8</w:t>
      </w:r>
      <w:r>
        <w:rPr>
          <w:rFonts w:ascii="Times New Roman" w:hAnsi="Times New Roman"/>
          <w:b/>
          <w:bCs/>
          <w:sz w:val="22"/>
          <w:szCs w:val="22"/>
          <w:lang w:val="en-US"/>
        </w:rPr>
        <w:t>.</w:t>
      </w:r>
      <w:r w:rsidR="003170B5" w:rsidRPr="003170B5">
        <w:rPr>
          <w:rFonts w:ascii="Times New Roman" w:hAnsi="Times New Roman"/>
          <w:b/>
          <w:bCs/>
          <w:sz w:val="22"/>
          <w:szCs w:val="22"/>
          <w:lang w:val="en-US"/>
        </w:rPr>
        <w:t xml:space="preserve"> Zaključna ocjena i naglasci za daljnje praćenje</w:t>
      </w:r>
    </w:p>
    <w:p w14:paraId="57D63A39" w14:textId="19989032"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Financijski izvještaji daju osnovu za pozitivnu ocjenu ostvarenog financijskog pomaka u 2025. godini: poslovanje je završeno dobiti, kapital je pozitivan, novčana sredstva su povećana, a ukupne dugoročne i kratkoročne obveze smanjene. Odluka da se dobit zadrži u Društvu odgovara potrebi daljnjeg jačanja njegove financijske stabilnosti.</w:t>
      </w:r>
    </w:p>
    <w:p w14:paraId="508475A5" w14:textId="05208FAF"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Ocjenu uspješnosti potrebno je vezati uz te utvrđene pokazatelje. Za cjelovitu ocjenu trajne održivosti poslovanja važno je objasniti ostale poslovne prihode od 305.639,63 EUR, učinke pripajanja i promjene kapitala te osigurati praćenje likvidnosti i otplate obveza. Pozitivan rezultat jedne godine ne uklanja potrebu takvog praćenja.</w:t>
      </w:r>
    </w:p>
    <w:p w14:paraId="04A22C16" w14:textId="5173242D"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t xml:space="preserve">               </w:t>
      </w:r>
      <w:r w:rsidR="003170B5" w:rsidRPr="003170B5">
        <w:rPr>
          <w:rFonts w:ascii="Times New Roman" w:hAnsi="Times New Roman"/>
          <w:sz w:val="22"/>
          <w:szCs w:val="22"/>
          <w:lang w:val="en-US"/>
        </w:rPr>
        <w:t>U daljnjem izvještavanju prema Općini posebno je potrebno osigurati:</w:t>
      </w:r>
    </w:p>
    <w:p w14:paraId="5C82061B" w14:textId="77777777" w:rsidR="003170B5" w:rsidRPr="003170B5" w:rsidRDefault="003170B5" w:rsidP="00715DBA">
      <w:pPr>
        <w:pStyle w:val="Header"/>
        <w:numPr>
          <w:ilvl w:val="0"/>
          <w:numId w:val="3"/>
        </w:numPr>
        <w:rPr>
          <w:rFonts w:ascii="Times New Roman" w:hAnsi="Times New Roman"/>
          <w:sz w:val="22"/>
          <w:szCs w:val="22"/>
          <w:lang w:val="en-US"/>
        </w:rPr>
      </w:pPr>
      <w:r w:rsidRPr="003170B5">
        <w:rPr>
          <w:rFonts w:ascii="Times New Roman" w:hAnsi="Times New Roman"/>
          <w:sz w:val="22"/>
          <w:szCs w:val="22"/>
          <w:lang w:val="en-US"/>
        </w:rPr>
        <w:t>analitički prikaz ostalih poslovnih prihoda, s odvajanjem redovnih i jednokratnih stavki te iznosa povezanih s Općinom;</w:t>
      </w:r>
    </w:p>
    <w:p w14:paraId="033129E8" w14:textId="77777777" w:rsidR="003170B5" w:rsidRPr="003170B5" w:rsidRDefault="003170B5" w:rsidP="00715DBA">
      <w:pPr>
        <w:pStyle w:val="Header"/>
        <w:numPr>
          <w:ilvl w:val="0"/>
          <w:numId w:val="3"/>
        </w:numPr>
        <w:rPr>
          <w:rFonts w:ascii="Times New Roman" w:hAnsi="Times New Roman"/>
          <w:sz w:val="22"/>
          <w:szCs w:val="22"/>
          <w:lang w:val="en-US"/>
        </w:rPr>
      </w:pPr>
      <w:r w:rsidRPr="003170B5">
        <w:rPr>
          <w:rFonts w:ascii="Times New Roman" w:hAnsi="Times New Roman"/>
          <w:sz w:val="22"/>
          <w:szCs w:val="22"/>
          <w:lang w:val="en-US"/>
        </w:rPr>
        <w:t>pregled financijskih učinaka pripajanja, osobito preuzete imovine, obveza i učinaka na kapital, uz obrazloženje promjene kapitala koja nije rezultat dobiti tekuće godine;</w:t>
      </w:r>
    </w:p>
    <w:p w14:paraId="10215292" w14:textId="77777777" w:rsidR="003170B5" w:rsidRPr="003170B5" w:rsidRDefault="003170B5" w:rsidP="00715DBA">
      <w:pPr>
        <w:pStyle w:val="Header"/>
        <w:numPr>
          <w:ilvl w:val="0"/>
          <w:numId w:val="3"/>
        </w:numPr>
        <w:rPr>
          <w:rFonts w:ascii="Times New Roman" w:hAnsi="Times New Roman"/>
          <w:sz w:val="22"/>
          <w:szCs w:val="22"/>
          <w:lang w:val="en-US"/>
        </w:rPr>
      </w:pPr>
      <w:r w:rsidRPr="003170B5">
        <w:rPr>
          <w:rFonts w:ascii="Times New Roman" w:hAnsi="Times New Roman"/>
          <w:sz w:val="22"/>
          <w:szCs w:val="22"/>
          <w:lang w:val="en-US"/>
        </w:rPr>
        <w:t>odvojene prihode, rashode i rezultate trgovine gorivom i komunalne djelatnosti, uz jasnu raspodjelu zajedničkih troškova;</w:t>
      </w:r>
    </w:p>
    <w:p w14:paraId="696961BD" w14:textId="77777777" w:rsidR="003170B5" w:rsidRPr="003170B5" w:rsidRDefault="003170B5" w:rsidP="00715DBA">
      <w:pPr>
        <w:pStyle w:val="Header"/>
        <w:numPr>
          <w:ilvl w:val="0"/>
          <w:numId w:val="3"/>
        </w:numPr>
        <w:rPr>
          <w:rFonts w:ascii="Times New Roman" w:hAnsi="Times New Roman"/>
          <w:sz w:val="22"/>
          <w:szCs w:val="22"/>
          <w:lang w:val="en-US"/>
        </w:rPr>
      </w:pPr>
      <w:r w:rsidRPr="003170B5">
        <w:rPr>
          <w:rFonts w:ascii="Times New Roman" w:hAnsi="Times New Roman"/>
          <w:sz w:val="22"/>
          <w:szCs w:val="22"/>
          <w:lang w:val="en-US"/>
        </w:rPr>
        <w:t>plan otplate kredita i zajmova, pregled dospjelih obveza i potraživanja te novčani plan poslovanja;</w:t>
      </w:r>
    </w:p>
    <w:p w14:paraId="0AD77112" w14:textId="77777777" w:rsidR="003170B5" w:rsidRPr="003170B5" w:rsidRDefault="003170B5" w:rsidP="00715DBA">
      <w:pPr>
        <w:pStyle w:val="Header"/>
        <w:numPr>
          <w:ilvl w:val="0"/>
          <w:numId w:val="3"/>
        </w:numPr>
        <w:rPr>
          <w:rFonts w:ascii="Times New Roman" w:hAnsi="Times New Roman"/>
          <w:sz w:val="22"/>
          <w:szCs w:val="22"/>
          <w:lang w:val="en-US"/>
        </w:rPr>
      </w:pPr>
      <w:r w:rsidRPr="003170B5">
        <w:rPr>
          <w:rFonts w:ascii="Times New Roman" w:hAnsi="Times New Roman"/>
          <w:sz w:val="22"/>
          <w:szCs w:val="22"/>
          <w:lang w:val="en-US"/>
        </w:rPr>
        <w:t>pokazatelje opsega i kvalitete usluga te potrebe održavanja i obnove imovine.</w:t>
      </w:r>
    </w:p>
    <w:p w14:paraId="0619781D" w14:textId="1237E7E1" w:rsidR="003170B5" w:rsidRPr="003170B5" w:rsidRDefault="00715DBA" w:rsidP="003170B5">
      <w:pPr>
        <w:pStyle w:val="Header"/>
        <w:rPr>
          <w:rFonts w:ascii="Times New Roman" w:hAnsi="Times New Roman"/>
          <w:sz w:val="22"/>
          <w:szCs w:val="22"/>
          <w:lang w:val="en-US"/>
        </w:rPr>
      </w:pPr>
      <w:r>
        <w:rPr>
          <w:rFonts w:ascii="Times New Roman" w:hAnsi="Times New Roman"/>
          <w:sz w:val="22"/>
          <w:szCs w:val="22"/>
          <w:lang w:val="en-US"/>
        </w:rPr>
        <w:lastRenderedPageBreak/>
        <w:t xml:space="preserve">               </w:t>
      </w:r>
      <w:r w:rsidR="003170B5" w:rsidRPr="003170B5">
        <w:rPr>
          <w:rFonts w:ascii="Times New Roman" w:hAnsi="Times New Roman"/>
          <w:sz w:val="22"/>
          <w:szCs w:val="22"/>
          <w:lang w:val="en-US"/>
        </w:rPr>
        <w:t xml:space="preserve">Slijedom navedenoga predlaže se da Općinsko vijeće primi Izvješće na znanje te pozitivno ocijeni ostvareni financijski pomak, uz isticanje navedenih pitanja koja zahtijevaju daljnje obrazloženje i praćenje. </w:t>
      </w:r>
      <w:r>
        <w:rPr>
          <w:rFonts w:ascii="Times New Roman" w:hAnsi="Times New Roman"/>
          <w:sz w:val="22"/>
          <w:szCs w:val="22"/>
          <w:lang w:val="en-US"/>
        </w:rPr>
        <w:t xml:space="preserve">      </w:t>
      </w:r>
      <w:r w:rsidR="003170B5" w:rsidRPr="003170B5">
        <w:rPr>
          <w:rFonts w:ascii="Times New Roman" w:hAnsi="Times New Roman"/>
          <w:sz w:val="22"/>
          <w:szCs w:val="22"/>
          <w:lang w:val="en-US"/>
        </w:rPr>
        <w:t>Takva ocjena povezuje postignuti rezultat s odgovornim upravljanjem društvom u interesu Općine i korisnika njegovih usluga</w:t>
      </w:r>
      <w:r>
        <w:rPr>
          <w:rFonts w:ascii="Times New Roman" w:hAnsi="Times New Roman"/>
          <w:sz w:val="22"/>
          <w:szCs w:val="22"/>
          <w:lang w:val="en-US"/>
        </w:rPr>
        <w:t>, a što je pak također vidljivo iz usmenog izvješća direktora Društva</w:t>
      </w:r>
      <w:r w:rsidR="003170B5" w:rsidRPr="003170B5">
        <w:rPr>
          <w:rFonts w:ascii="Times New Roman" w:hAnsi="Times New Roman"/>
          <w:sz w:val="22"/>
          <w:szCs w:val="22"/>
          <w:lang w:val="en-US"/>
        </w:rPr>
        <w:t>.</w:t>
      </w:r>
    </w:p>
    <w:p w14:paraId="05AECF41" w14:textId="77777777" w:rsidR="00715DBA" w:rsidRDefault="00715DBA" w:rsidP="003170B5">
      <w:pPr>
        <w:pStyle w:val="Header"/>
        <w:rPr>
          <w:rFonts w:ascii="Times New Roman" w:hAnsi="Times New Roman"/>
          <w:b/>
          <w:sz w:val="22"/>
          <w:szCs w:val="22"/>
          <w:lang w:val="en-US"/>
        </w:rPr>
      </w:pPr>
    </w:p>
    <w:sectPr w:rsidR="00715DBA" w:rsidSect="002F1F4E">
      <w:footerReference w:type="default" r:id="rId7"/>
      <w:headerReference w:type="first" r:id="rId8"/>
      <w:footerReference w:type="first" r:id="rId9"/>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CA5AA" w14:textId="77777777" w:rsidR="00EB2284" w:rsidRDefault="00EB2284">
      <w:r>
        <w:separator/>
      </w:r>
    </w:p>
  </w:endnote>
  <w:endnote w:type="continuationSeparator" w:id="0">
    <w:p w14:paraId="10498525" w14:textId="77777777" w:rsidR="00EB2284" w:rsidRDefault="00EB2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E228"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BB47"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7CF101F0" wp14:editId="44E458D0">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3C62C"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6EA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776C7AB7"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17ACBC37"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58BD35AA"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DB1F" w14:textId="77777777" w:rsidR="00EB2284" w:rsidRDefault="00EB2284">
      <w:r>
        <w:separator/>
      </w:r>
    </w:p>
  </w:footnote>
  <w:footnote w:type="continuationSeparator" w:id="0">
    <w:p w14:paraId="08B42D9F" w14:textId="77777777" w:rsidR="00EB2284" w:rsidRDefault="00EB2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692E"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365141E0" wp14:editId="6658EFB6">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5F7C8"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55FF86FA"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46E9FE0F"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19C46C1B" w14:textId="48D8D852"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w:t>
    </w:r>
    <w:r w:rsidR="0058417B">
      <w:rPr>
        <w:rFonts w:ascii="Times New Roman" w:hAnsi="Times New Roman"/>
        <w:b/>
      </w:rPr>
      <w:t>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D3311"/>
    <w:multiLevelType w:val="hybridMultilevel"/>
    <w:tmpl w:val="BAFE37D0"/>
    <w:lvl w:ilvl="0" w:tplc="28AE0D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4C7540C"/>
    <w:multiLevelType w:val="hybridMultilevel"/>
    <w:tmpl w:val="2542DBF0"/>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750507B0"/>
    <w:multiLevelType w:val="hybridMultilevel"/>
    <w:tmpl w:val="CF16F57E"/>
    <w:lvl w:ilvl="0" w:tplc="F23EB6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276600487">
    <w:abstractNumId w:val="0"/>
  </w:num>
  <w:num w:numId="2" w16cid:durableId="2714725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661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A8D"/>
    <w:rsid w:val="00034A2B"/>
    <w:rsid w:val="00035E59"/>
    <w:rsid w:val="00061A33"/>
    <w:rsid w:val="00071382"/>
    <w:rsid w:val="00077FF9"/>
    <w:rsid w:val="00082158"/>
    <w:rsid w:val="000935F1"/>
    <w:rsid w:val="000B5FA4"/>
    <w:rsid w:val="000B65DF"/>
    <w:rsid w:val="0016369A"/>
    <w:rsid w:val="001B3621"/>
    <w:rsid w:val="001B57BE"/>
    <w:rsid w:val="001F74F8"/>
    <w:rsid w:val="00205E9A"/>
    <w:rsid w:val="00243573"/>
    <w:rsid w:val="00281CC0"/>
    <w:rsid w:val="002967C9"/>
    <w:rsid w:val="002C4392"/>
    <w:rsid w:val="002F1F4E"/>
    <w:rsid w:val="002F7DDA"/>
    <w:rsid w:val="003170B5"/>
    <w:rsid w:val="00331125"/>
    <w:rsid w:val="003B3D0E"/>
    <w:rsid w:val="00415548"/>
    <w:rsid w:val="00423226"/>
    <w:rsid w:val="004966E0"/>
    <w:rsid w:val="00512A8D"/>
    <w:rsid w:val="005146F1"/>
    <w:rsid w:val="0058417B"/>
    <w:rsid w:val="005D610B"/>
    <w:rsid w:val="006045E1"/>
    <w:rsid w:val="006B2DDE"/>
    <w:rsid w:val="006B4B5C"/>
    <w:rsid w:val="006F67C0"/>
    <w:rsid w:val="00700E2C"/>
    <w:rsid w:val="00715DBA"/>
    <w:rsid w:val="007A4749"/>
    <w:rsid w:val="007B4964"/>
    <w:rsid w:val="007B7E58"/>
    <w:rsid w:val="007E3034"/>
    <w:rsid w:val="007E6312"/>
    <w:rsid w:val="008130A9"/>
    <w:rsid w:val="008B6626"/>
    <w:rsid w:val="00954CC5"/>
    <w:rsid w:val="0096243B"/>
    <w:rsid w:val="00A23355"/>
    <w:rsid w:val="00A45776"/>
    <w:rsid w:val="00A72FBC"/>
    <w:rsid w:val="00A86205"/>
    <w:rsid w:val="00A9637D"/>
    <w:rsid w:val="00AC0089"/>
    <w:rsid w:val="00AC45D4"/>
    <w:rsid w:val="00AD1EC5"/>
    <w:rsid w:val="00AD1F6E"/>
    <w:rsid w:val="00B44773"/>
    <w:rsid w:val="00B509C6"/>
    <w:rsid w:val="00B54E31"/>
    <w:rsid w:val="00B966DF"/>
    <w:rsid w:val="00C04955"/>
    <w:rsid w:val="00C11121"/>
    <w:rsid w:val="00C33AEF"/>
    <w:rsid w:val="00CB23E7"/>
    <w:rsid w:val="00CC5AC6"/>
    <w:rsid w:val="00CD319F"/>
    <w:rsid w:val="00CF56DA"/>
    <w:rsid w:val="00CF741A"/>
    <w:rsid w:val="00D03E59"/>
    <w:rsid w:val="00D1383A"/>
    <w:rsid w:val="00D37877"/>
    <w:rsid w:val="00DD44D5"/>
    <w:rsid w:val="00DE6866"/>
    <w:rsid w:val="00DF10FC"/>
    <w:rsid w:val="00E00698"/>
    <w:rsid w:val="00E3221F"/>
    <w:rsid w:val="00E44638"/>
    <w:rsid w:val="00E61628"/>
    <w:rsid w:val="00EA259E"/>
    <w:rsid w:val="00EB2284"/>
    <w:rsid w:val="00EB6D37"/>
    <w:rsid w:val="00ED76CA"/>
    <w:rsid w:val="00EE01ED"/>
    <w:rsid w:val="00F04BB2"/>
    <w:rsid w:val="00F201F6"/>
    <w:rsid w:val="00F26873"/>
    <w:rsid w:val="00F45807"/>
    <w:rsid w:val="00F53335"/>
    <w:rsid w:val="00F71780"/>
    <w:rsid w:val="00F73088"/>
    <w:rsid w:val="00FC745B"/>
    <w:rsid w:val="00FC75B2"/>
    <w:rsid w:val="00FD28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4CAAE"/>
  <w15:chartTrackingRefBased/>
  <w15:docId w15:val="{062A43B1-DDD5-4ED1-9D99-C44BDBCA9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erChar">
    <w:name w:val="Header Char"/>
    <w:basedOn w:val="DefaultParagraphFont"/>
    <w:link w:val="Header"/>
    <w:rsid w:val="00415548"/>
    <w:rPr>
      <w:rFonts w:ascii="HR Times" w:hAnsi="HR Time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806760">
      <w:bodyDiv w:val="1"/>
      <w:marLeft w:val="0"/>
      <w:marRight w:val="0"/>
      <w:marTop w:val="0"/>
      <w:marBottom w:val="0"/>
      <w:divBdr>
        <w:top w:val="none" w:sz="0" w:space="0" w:color="auto"/>
        <w:left w:val="none" w:sz="0" w:space="0" w:color="auto"/>
        <w:bottom w:val="none" w:sz="0" w:space="0" w:color="auto"/>
        <w:right w:val="none" w:sz="0" w:space="0" w:color="auto"/>
      </w:divBdr>
    </w:div>
    <w:div w:id="214088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184</TotalTime>
  <Pages>6</Pages>
  <Words>2402</Words>
  <Characters>13692</Characters>
  <Application>Microsoft Office Word</Application>
  <DocSecurity>0</DocSecurity>
  <Lines>114</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PC</dc:creator>
  <cp:keywords/>
  <cp:lastModifiedBy>Opcina Mljet</cp:lastModifiedBy>
  <cp:revision>24</cp:revision>
  <cp:lastPrinted>2009-06-18T11:51:00Z</cp:lastPrinted>
  <dcterms:created xsi:type="dcterms:W3CDTF">2020-08-05T15:11:00Z</dcterms:created>
  <dcterms:modified xsi:type="dcterms:W3CDTF">2026-10-09T17:27:00Z</dcterms:modified>
</cp:coreProperties>
</file>